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7519–ОАОФ/2/6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«31» августа 2023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"РОССКАТ-ЦЕНТР";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Дебиторская задолженность (право требования) к ООО «МЕДИКС ТРЕВЕЛ» (ИНН 6324055748) в размере 37 500,00 р.
В случае изменения размера дебиторской задолженности,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уменьшению. Реализуемые права требования уступаются в полном объеме на тех условиях, которые будут существовать на момент перехода прав (требований), включая все иные права (требования), как существующие в настоящее время, так и те, которые возникнут в будущем, неимущественные права, в том числе, дополнительные права на проценты, неустойки и т.д. Реализуемые права требования включают в себя, в том числе, неподтвержденную дебиторскую задолженность, дебиторскую задолженность с частичным отсутствием первичной документации, дебиторскую задолженность, не возможную ко взысканию и т. д..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16 024.00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А40-198298/2020 174-250.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ООО "РОССКАТ-ЦЕНТР".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июля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«28» августа 2023г.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«31» августа 2023г. 16:00:00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«31» августа 2023г. 17:00:00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