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5F695D" w:rsidP="000B4D78">
      <w:pPr>
        <w:ind w:firstLine="709"/>
        <w:jc w:val="both"/>
      </w:pPr>
      <w:r w:rsidRPr="005F695D">
        <w:t>ОАО «</w:t>
      </w:r>
      <w:proofErr w:type="spellStart"/>
      <w:r w:rsidRPr="005F695D">
        <w:t>Краснодарнефтегеофизика</w:t>
      </w:r>
      <w:proofErr w:type="spellEnd"/>
      <w:r w:rsidRPr="005F695D">
        <w:t>»</w:t>
      </w:r>
      <w:r w:rsidR="000B4D78" w:rsidRPr="000B4D78">
        <w:t xml:space="preserve">, именуемое в дальнейшем Продавец, в лице конкурсного управляющего </w:t>
      </w:r>
      <w:r w:rsidRPr="005F695D">
        <w:t>Полушина Вячеслава Михайловича, действующего на основании Определения Арбитражного суда Краснодарского края от 24.03.2022 по делу № А32-15782/2020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D97080" w:rsidRDefault="00D97080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p w:rsidR="00D97080" w:rsidRDefault="00D97080" w:rsidP="00D97080">
      <w:pPr>
        <w:pStyle w:val="ConsPlusNormal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Продавец:                                                                                                       Покупатель:</w:t>
      </w:r>
    </w:p>
    <w:p w:rsidR="00D97080" w:rsidRDefault="00D97080" w:rsidP="00D97080">
      <w:pPr>
        <w:pStyle w:val="ConsPlusNormal"/>
        <w:rPr>
          <w:rFonts w:ascii="Times New Roman" w:hAnsi="Times New Roman" w:cs="Times New Roman"/>
          <w:b/>
          <w:sz w:val="20"/>
        </w:rPr>
      </w:pP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b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b/>
          <w:color w:val="000000" w:themeColor="text1"/>
          <w:sz w:val="20"/>
        </w:rPr>
        <w:t>ОАО «</w:t>
      </w:r>
      <w:proofErr w:type="spellStart"/>
      <w:r w:rsidRPr="00D97080">
        <w:rPr>
          <w:rFonts w:ascii="Times New Roman" w:hAnsi="Times New Roman" w:cs="Times New Roman"/>
          <w:b/>
          <w:color w:val="000000" w:themeColor="text1"/>
          <w:sz w:val="20"/>
        </w:rPr>
        <w:t>Краснодарнефтегеофизика</w:t>
      </w:r>
      <w:proofErr w:type="spellEnd"/>
      <w:r w:rsidRPr="00D97080">
        <w:rPr>
          <w:rFonts w:ascii="Times New Roman" w:hAnsi="Times New Roman" w:cs="Times New Roman"/>
          <w:b/>
          <w:color w:val="000000" w:themeColor="text1"/>
          <w:sz w:val="20"/>
        </w:rPr>
        <w:t>»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 xml:space="preserve">350020, Краснодарский край, г. Краснодар, 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>ул. Одесская, д. 26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>ИНН 2308024537, КПП 230801001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>р/с №</w:t>
      </w:r>
      <w:r w:rsidR="00716AED" w:rsidRPr="00716AED">
        <w:rPr>
          <w:rFonts w:ascii="Times New Roman" w:hAnsi="Times New Roman" w:cs="Times New Roman"/>
          <w:color w:val="000000" w:themeColor="text1"/>
          <w:sz w:val="20"/>
        </w:rPr>
        <w:t>40702810701100025771</w:t>
      </w:r>
      <w:bookmarkStart w:id="1" w:name="_GoBack"/>
      <w:bookmarkEnd w:id="1"/>
      <w:r w:rsidRPr="00D97080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 xml:space="preserve">в АО «АЛЬФА-БАНК» 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 xml:space="preserve">к/с №30101810200000000593, 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>БИК 044525593.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 xml:space="preserve">Конкурсный управляющий </w:t>
      </w:r>
    </w:p>
    <w:p w:rsidR="00D97080" w:rsidRPr="00D97080" w:rsidRDefault="00D97080" w:rsidP="00D97080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r w:rsidRPr="00D97080">
        <w:rPr>
          <w:rFonts w:ascii="Times New Roman" w:hAnsi="Times New Roman" w:cs="Times New Roman"/>
          <w:color w:val="000000" w:themeColor="text1"/>
          <w:sz w:val="20"/>
        </w:rPr>
        <w:t>_____________ Полушин В.М.</w:t>
      </w:r>
    </w:p>
    <w:sectPr w:rsidR="00D97080" w:rsidRPr="00D97080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5F695D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16AED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97080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103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F89D-4D0E-483D-9610-481B7985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2023-07-19T10:52:00Z</dcterms:modified>
</cp:coreProperties>
</file>