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7526–ОАЗФ/1/8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Права требования к АО «СПЕЦРЕМОНТ».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14 173 685.99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А62-3028/2020.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"79 ЦИБ".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«25» августа 2023г. 19:00:00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