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7524–ОТПП/1/10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Права требования в размере: 5 061 040,00 руб. к ООО "Вектор" (ИНН: 6682018471), 3 673 051,83 руб. к ООО "Белоярская Уралэнергостроймеханизация" (ИНН: 6609010133), 42 553 041,29 руб. к ООО "РН-Ванкор" (ИНН: 2465142996), 27 823,40 руб. к ООО "Регион-Пресс" (ИНН:2130087662), 3 975,00 руб. к ООО "ТитанСофт Центр" (ИНН:6670216133), 130 000,00 руб. к ООО "ПРОМИТЭЛЬ" (ИНН:6685184928), 6 716 150,13 руб. к ООО "Электросети БН-800" (ИНН: 6639018690);.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12 040 171.90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А60-32807/2020.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«УК «УЭС».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20.08.2023 12:00:00 ⇆ 23.08.2023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2023 года, время:  06:46:35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Приходько Ольга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ИНН:591404878805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августа 2023 года, время:  11:59:23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Билоус Елена Викторовна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ИНН:312810131627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августа 2023 года, время:  11:59:23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Билоус Елена Викторовна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ИНН:312810131627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2023 года, время:  06:46:35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Приходько Ольга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ИНН:591404878805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