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7430–ОАОФ/2/2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Орешина Инна 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праве 1/48 на жилое помещение Ж1- комната, площадь: 26,7 кв.м., адрес: г. Рязань, ул. Щедрина, д. 25а, кв. 1, Ж1, кад. номер:62:29:0080064:1095; доля в праве общей долевой собственности пропорционально размеру площади квартиры 1 (Ж1), земельный участок, земли населенных пунктов, для обслуживания многоквартирного жилого дома, площадь 290+/-0.9, адрес: местоположение установлено относительно ориентира, расположенного в границах участка. Ориентир многоквартирный дом. Почтовый адрес ориентира: обл., Рязанская, г. Рязань, ул. Щедрина, д. 25а (Советский район), кад. номер: 62:29:0080064:43;  доля в праве общей долевой собственности пропорционально размеру общей площади квартиры 1 (Ж1) в многоквартирном доме, назначение: жилое, площадь 25.8 кв.м., адрес: Рязанская область, г. Рязань, ул. Щедрина, д. 25а, кад. номер: 62:29:0080064:1576.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А54-933/2021.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