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7501–ОАОФ/1/1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"ГРИНТАЛ";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(требования), принадлежащих ООО «Гринтал» по обязательствам Степанова Алексея Петровича (определение Арбитражного суда Красноярского края по делу № А33-516-10/2019 от 21.07.2020 «О признании сделки недействительной, применении последствий недействительности сделки), а именно, вернуть в конкурсную массу должника - ООО «Гринтал» транспортное средство Volkswagen Multivan, 2010 г. в., серебристого цвета, VIN XW8ZZZ7HZBG002476.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А33-516/2019.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Красноярского.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"ГРИНТАЛ".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«17» июля 2023г.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2023г. 00:00:00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августа 2023 года, время:  23:02:27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Лалетина Лилия Курбангалиевна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ИНН:246204010739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августа 2023 года, время:  23:35:47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ЛАЛЕТИН ВЯЧЕСЛАВ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ИНН:246500563853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августа 2023 года, время:  23:35:47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ЛАЛЕТИН ВЯЧЕСЛАВ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ИНН:246500563853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августа 2023 года, время:  23:02:27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Лалетина Лилия Курбангалиевна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ИНН:246204010739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