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7347–ОАОФ/1/23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Право на строительное оборудование, а именно: подкос 2 х уровневый 4,5 м в количестве 20 штук; угол распалубочный 0,3 х 0,3 х 3,0 Б 120 в количестве 12 штук; угол распалубочный DOKA в количестве 5 штук; унивилка под балку в количестве 2210 штук; щит линейный 0,2x3,0 м ST 120 в количестве 30 штук; щит линейный 0,2x3,0 м стальной оцинкованный в количестве 40 штук; щит линейный 0,4x3,0 м ST 120 в количестве 30 штук; щит линейный 0,6x3,0 в количестве 2 штук; щит линейный 0,6x3,0 м ST 120 в количестве 30 штук; щит линейный 0,7x3,0 в количестве 2 штук; щит линейный 0,9x3,0 м ST 120 в количестве 30 штук; щит линейный 1,0x3,0 м стальной оцинкованный в количестве 50 штук; щит линейный 1,2x0,9м стальной в количестве 8 штук; щит линейный 1,2x3,0 м ST 120 в количестве 30 штук; щит линейный 1,2x3,0 м стальной оцинкованный в количестве 60 штук; щит линейный 1.2x3 в количестве 17 штук; щит линейный 1,2x3,3 в количестве 17 штук; щит линейный 1,0x3.3 в количестве 11 штук.Право собственности на дату утверждения Положения не зарегистрировано. Имущество отсутствует.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4 384 080.00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