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1/48 на жилое помещение Ж1- комната, площадь: 26,7 кв.м., адрес: г. Рязань, ул. Щедрина, д. 25а, кв. 1, Ж1, кад. номер:62:29:0080064:1095; доля в праве общей долевой собственности пропорционально размеру площади квартиры 1 (Ж1), земельный участок, земли населенных пунктов, для обслуживания многоквартирного жилого дома, площадь 290+/-0.9, адрес: местоположение установлено относительно ориентира, расположенного в границах участка. Ориентир многоквартирный дом. Почтовый адрес ориентира: обл., Рязанская, г. Рязань, ул. Щедрина, д. 25а (Советский район), кад. номер: 62:29:0080064:43;  доля в праве общей долевой собственности пропорционально размеру общей площади квартиры 1 (Ж1) в многоквартирном доме, назначение: жилое, площадь 25.8 кв.м., адрес: Рязанская область, г. Рязань, ул. Щедрина, д. 25а, кад. номер: 62:29:0080064:1576.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А54-933/2021.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