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7305–ОАОФ/1/2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Орешина Инна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праве 1/48 на жилое помещение Ж1- комната, площадь: 26,7 кв.м., адрес: г. Рязань, ул. Щедрина, д. 25а, кв. 1, Ж1, кад. номер:62:29:0080064:1095; доля в праве общей долевой собственности пропорционально размеру площади квартиры 1 (Ж1), земельный участок, земли населенных пунктов, для обслуживания многоквартирного жилого дома, площадь 290+/-0.9, адрес: местоположение установлено относительно ориентира, расположенного в границах участка. Ориентир многоквартирный дом. Почтовый адрес ориентира: обл., Рязанская, г. Рязань, ул. Щедрина, д. 25а (Советский район), кад. номер: 62:29:0080064:43;  доля в праве общей долевой собственности пропорционально размеру общей площади квартиры 1 (Ж1) в многоквартирном доме, назначение: жилое, площадь 25.8 кв.м., адрес: Рязанская область, г. Рязань, ул. Щедрина, д. 25а, кад. номер: 62:29:0080064:1576.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А54-933/2021.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Орешина Инна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