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7300–ОАЗФ/1/1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Автокран XU GONG XZJ5328JQZ25K, № шасси (рамы) LXGCPA325AA010419, 2010 г.в., гос. и регистр. знак К 004 УС 42, VIN LXGCPA325AA010419. Прекращена регистрация транспортного средства по инициативе РЭО ГИБДД УВД г. Новокузнецка Кемеровской области от 28.04.2015 года (основание - окончание срока действия сертификата на эксплуатацию транспортного средства, без дальнейшей возможности постановки на учет). Местонахождение: Кемеровская область, г.Кемерово, ул.Терешковой, 47 а..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4 065 680.00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