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центробежного распыления,2008 г. в. производство РФСкорость вращения шпинделя, об/мин.: 0 – 20000;Расход газа без рециркуляции, л/мин.: 10-20;Максимальный ток, А: 2500;Напряжение холостого хода, В: 160;Расход воды на охлаждение, м3/час:10Максимальная производительность, кг/час: 50..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7 301 988.00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А40-195090/2019 -185-256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"СФЕРАМЕТ".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