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в размере: 5 061 040,00 руб. к ООО "Вектор" (ИНН: 6682018471), 3 673 051,83 руб. к ООО "Белоярская Уралэнергостроймеханизация" (ИНН: 6609010133), 42 553 041,29 руб. к ООО "РН-Ванкор" (ИНН: 2465142996), 27 823,40 руб. к ООО "Регион-Пресс" (ИНН:2130087662), 3 975,00 руб. к ООО "ТитанСофт Центр" (ИНН:6670216133), 130 000,00 руб. к ООО "ПРОМИТЭЛЬ" (ИНН:6685184928), 6 716 150,13 руб. к ООО "Электросети БН-800" (ИНН: 6639018690);.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52 348 573.49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