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«Гелар Групп» (ОГРН 5167746432706, ИНН: 9705083394) в размере задолженности  4 623 598 руб. 62 коп., 70 000 руб. 00 коп. судебных расходов.
Право требования к ООО «Гелар Групп» неустойки в размере 579 292,36 руб. и расходов по уплате государственной пошлины в размере 14 586 руб.
Решение АСГМ  от 31.05.2019г.  по делу № А40-299657/18-19-2470, определение АСГМ  от 19.02.2020г.  по делу № А40-299657/18-19-2470 об исправлении опечатки.
Решение АСГМ  от 12.12.2019 по делу № А40-272770/19-14-1942..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