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6882–ОТПП/1/18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Товарно-материальные ценности в количестве 407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67 257 988.04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