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«Шевлягино-Инвест»;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общей площадью 1355,00 кв.м, разрешенное использование: для дачного строительства с правом возведения жилого дома с правом регистрации проживания в нем, кадастровый номер: 50:23:0000000:150400, расположенный по адресу: Раменский район, сельское поселение Новохаритоновское, ООО «Шевлягино-Инвест». Право собственности на земельный участок. В отношении объекта недвижимости имеются ограничения прав на земельный участок, предусмотренные ст. 56 Земельного кодекса РФ. Информация об ограничениях прав и обременениях объекта недвижимости содержится в приложенной Выписке из ЕГРН об объекте недвижимости. Постановлением о снятии запрета на совершение действий по регистрации от 28.02.2023 установлено отменить меры по запрету на совершение регистрационных действий, действий по исключению из госреестра. Приставом-исполнителем настоящее постановление направлено в адрес федеральной службы государственной регистрации, кадастра и картографии..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781 200.00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№ А41-77724/20.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«Шевлягино-Инвест».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апреля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