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6982–ОАОФ/1/1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«Шевлягино-Инвест»;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общей площадью 1355,00 кв.м, разрешенное использование: для дачного строительства с правом возведения жилого дома с правом регистрации проживания в нем, кадастровый номер: 50:23:0000000:150400, расположенный по адресу: Раменский район, сельское поселение Новохаритоновское, ООО «Шевлягино-Инвест». Право собственности на земельный участок. В отношении объекта недвижимости имеются ограничения прав на земельный участок, предусмотренные ст. 56 Земельного кодекса РФ. Информация об ограничениях прав и обременениях объекта недвижимости содержится в приложенной Выписке из ЕГРН об объекте недвижимости. Постановлением о снятии запрета на совершение действий по регистрации от 28.02.2023 установлено отменить меры по запрету на совершение регистрационных действий, действий по исключению из госреестра. Приставом-исполнителем настоящее постановление направлено в адрес федеральной службы государственной регистрации, кадастра и картографии..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781 200.00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№ А41-77724/20.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«Шевлягино-Инвест».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