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Акционерное общество «Комплексные коммунальные системы Холдинг»;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ОАО «Архыз синара» в размере 18 666,82 руб., Байрамуков Н.Д. в размере 100 000,00 руб., ОАО «В.И.П. Интернешнл» в размере 23 250,00 руб., ОАО «ПКФ Велес» в размере 220 000,00 руб., ОАО «ПКФ Велес» в размере 684,11 руб., ООО «Генерация» в размере 1 600 000,00 руб., ООО «Генерация» в размере 8 955,62 руб., ООО «КВАРД» в размере 550 000 000,00 руб., ООО «ЮЖНАЯ ВОЛНА Медиагруппа» в размере 44 176,73 руб., Тамбиева Е.В. в размере 17 733 333,00 руб., Тепляков Анатолий Юрьевич в размере 100 000,00 руб., Южная нерудная компания в размере 100 000,00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512 954 159.65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 А25-1126/2022.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Акционерное общество «Комплексные коммунальные системы Холдинг».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марта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апреля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