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6885–ОАЗФ/1/2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Акционерное общество «Комплексные коммунальные системы Холдинг»;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ОАО «Архыз синара» в размере 18 666,82 руб., Байрамуков Н.Д. в размере 100 000,00 руб., ОАО «В.И.П. Интернешнл» в размере 23 250,00 руб., ОАО «ПКФ Велес» в размере 220 000,00 руб., ОАО «ПКФ Велес» в размере 684,11 руб., ООО «Генерация» в размере 1 600 000,00 руб., ООО «Генерация» в размере 8 955,62 руб., ООО «КВАРД» в размере 550 000 000,00 руб., ООО «ЮЖНАЯ ВОЛНА Медиагруппа» в размере 44 176,73 руб., Тамбиева Е.В. в размере 17 733 333,00 руб., Тепляков Анатолий Юрьевич в размере 100 000,00 руб., Южная нерудная компания в размере 100 000,00 руб..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512 954 159.65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№ А25-1126/2022.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Акционерное общество «Комплексные коммунальные системы Холдинг».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Галандин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10:00:00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18:00:00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