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6605–ОТПП/2/5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Инструменты для обработки ран ультразвуковые, рабочая частота 25кГц,с ирригацией, рабочая длина наконечника 220 мм, с рабочим наконечником в форме двойного шарика (10210100/251115/0040417) - 1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566 280.00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