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6605–ОТПП/1/5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Инструменты для обработки ран ультразвуковые, рабочая частота 25кГц,с ирригацией, рабочая длина наконечника 220 мм, с рабочим наконечником в форме двойного шарика (10210100/251115/0040417)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566 280.00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