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6848–ЗАОФ/1/4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4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4</w:t>
      </w:r>
      <w:r w:rsidRPr="006B714B">
        <w:rPr>
          <w:rFonts w:eastAsia="Times New Roman"/>
          <w:lang w:val="en-US"/>
        </w:rPr>
        <w:t>: Права требования к Населению ул. Шаврова, д. 11 (гос. Фонд) в размере 488500,90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65 223.00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А56-94737/2022.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«ЖилСтройСервис».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"ПРОКОНСАЛТ")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