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42A3FCFB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14:paraId="282CF862" w14:textId="77777777"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41672BC1" w:rsidR="00DB66A6" w:rsidRPr="00DB66A6" w:rsidRDefault="00DB66A6" w:rsidP="004D1BBE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4D1BBE">
              <w:rPr>
                <w:rFonts w:ascii="Times New Roman" w:hAnsi="Times New Roman" w:cs="Times New Roman"/>
                <w:b/>
                <w:szCs w:val="22"/>
              </w:rPr>
              <w:t>_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09D45630" w:rsidR="00986AAB" w:rsidRPr="0079585C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Общество с ограниченной ответственностью «</w:t>
      </w:r>
      <w:r w:rsidR="002C7ED9" w:rsidRPr="002C7ED9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Северная стеклотарная компания</w:t>
      </w:r>
      <w:r w:rsidRPr="007E0B3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 xml:space="preserve">» 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>(ООО «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ССК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»,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162414, Вологодская область, р-н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, ул. Заводская, д. 13,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ИНН 3525359853, ОГРН 1153525035993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;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процедура конкурсного производства открыта Решением Арбитражного суда Вологодской области от 01.07.2022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) в лице конкурного управляющего </w:t>
      </w:r>
      <w:proofErr w:type="spellStart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Лубочкина</w:t>
      </w:r>
      <w:proofErr w:type="spellEnd"/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Артёма Александровича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действующего на основании </w:t>
      </w:r>
      <w:r w:rsidR="002C7ED9" w:rsidRP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Определения Арбитражного суда Вологодской области от 01.0</w:t>
      </w:r>
      <w:r w:rsidR="002C7ED9">
        <w:rPr>
          <w:rFonts w:ascii="Times New Roman" w:hAnsi="Times New Roman" w:cs="Times New Roman"/>
          <w:color w:val="000000"/>
          <w:szCs w:val="22"/>
          <w:shd w:val="clear" w:color="auto" w:fill="FFFFFF"/>
        </w:rPr>
        <w:t>7.2022 по делу № А13-16250/2021</w:t>
      </w:r>
      <w:r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именуемое в дальнейшем «Продавец» 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66265F94" w:rsidR="00DB66A6" w:rsidRPr="00DB66A6" w:rsidRDefault="00B77703" w:rsidP="002C7ED9">
      <w:pPr>
        <w:numPr>
          <w:ilvl w:val="1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>Обществ</w:t>
      </w:r>
      <w:r w:rsidR="007E0B37">
        <w:rPr>
          <w:b/>
          <w:color w:val="000000"/>
          <w:sz w:val="22"/>
          <w:szCs w:val="22"/>
          <w:shd w:val="clear" w:color="auto" w:fill="FFFFFF"/>
        </w:rPr>
        <w:t>у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 с ограниченной ответственностью «</w:t>
      </w:r>
      <w:r w:rsidR="002C7ED9" w:rsidRPr="002C7ED9">
        <w:rPr>
          <w:b/>
          <w:color w:val="000000"/>
          <w:sz w:val="22"/>
          <w:szCs w:val="22"/>
          <w:shd w:val="clear" w:color="auto" w:fill="FFFFFF"/>
        </w:rPr>
        <w:t>Северная стеклотарная компания</w:t>
      </w:r>
      <w:r w:rsidR="007E0B37" w:rsidRPr="007E0B37">
        <w:rPr>
          <w:b/>
          <w:color w:val="000000"/>
          <w:sz w:val="22"/>
          <w:szCs w:val="22"/>
          <w:shd w:val="clear" w:color="auto" w:fill="FFFFFF"/>
        </w:rPr>
        <w:t xml:space="preserve">» </w:t>
      </w:r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(ООО «ССК», 162414, Вологодская область, р-н </w:t>
      </w:r>
      <w:proofErr w:type="spellStart"/>
      <w:r w:rsidR="002C7ED9" w:rsidRPr="002C7ED9">
        <w:rPr>
          <w:color w:val="000000"/>
          <w:sz w:val="22"/>
          <w:szCs w:val="22"/>
          <w:shd w:val="clear" w:color="auto" w:fill="FFFFFF"/>
        </w:rPr>
        <w:t>Чагодощенский</w:t>
      </w:r>
      <w:proofErr w:type="spellEnd"/>
      <w:r w:rsidR="002C7ED9" w:rsidRPr="002C7ED9">
        <w:rPr>
          <w:color w:val="000000"/>
          <w:sz w:val="22"/>
          <w:szCs w:val="22"/>
          <w:shd w:val="clear" w:color="auto" w:fill="FFFFFF"/>
        </w:rPr>
        <w:t xml:space="preserve">, п. </w:t>
      </w:r>
      <w:proofErr w:type="spellStart"/>
      <w:r w:rsidR="002C7ED9" w:rsidRPr="002C7ED9">
        <w:rPr>
          <w:color w:val="000000"/>
          <w:sz w:val="22"/>
          <w:szCs w:val="22"/>
          <w:shd w:val="clear" w:color="auto" w:fill="FFFFFF"/>
        </w:rPr>
        <w:t>Смердомский</w:t>
      </w:r>
      <w:proofErr w:type="spellEnd"/>
      <w:r w:rsidR="002C7ED9" w:rsidRPr="002C7ED9">
        <w:rPr>
          <w:color w:val="000000"/>
          <w:sz w:val="22"/>
          <w:szCs w:val="22"/>
          <w:shd w:val="clear" w:color="auto" w:fill="FFFFFF"/>
        </w:rPr>
        <w:t>, ул. Заводская, д. 13, ИНН 3525359853, ОГРН 1153525035993</w:t>
      </w:r>
      <w:r w:rsidR="00B14164" w:rsidRPr="007E0B37">
        <w:rPr>
          <w:sz w:val="22"/>
          <w:szCs w:val="22"/>
        </w:rPr>
        <w:t>)</w:t>
      </w:r>
      <w:r w:rsidRPr="007E0B37">
        <w:rPr>
          <w:sz w:val="22"/>
          <w:szCs w:val="22"/>
        </w:rPr>
        <w:t>,</w:t>
      </w:r>
      <w:r w:rsidRPr="00DB66A6">
        <w:rPr>
          <w:sz w:val="22"/>
          <w:szCs w:val="22"/>
        </w:rPr>
        <w:t xml:space="preserve">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5DBAF319" w14:textId="77777777" w:rsidR="00DB66A6" w:rsidRPr="00DB66A6" w:rsidRDefault="00DB66A6" w:rsidP="009B11C6">
      <w:pPr>
        <w:numPr>
          <w:ilvl w:val="1"/>
          <w:numId w:val="1"/>
        </w:numPr>
        <w:tabs>
          <w:tab w:val="clear" w:pos="786"/>
          <w:tab w:val="num" w:pos="0"/>
        </w:tabs>
        <w:ind w:left="851" w:hanging="425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80CDB6C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504ABA2A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5DD4C7B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46FF2F0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6BC983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C28E41A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57C39D06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066BD862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258DBF9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55FBDE62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3A8F4A6A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2626A52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39B223C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617D39CD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1C1F5DC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A5DF2EF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013DB1E4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36DE1D1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020DF996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6D2C975A" w14:textId="77777777"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14:paraId="62B749D0" w14:textId="77777777"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bookmarkStart w:id="0" w:name="_GoBack"/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bookmarkEnd w:id="0"/>
    <w:p w14:paraId="20BF975E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6BB44171" w14:textId="12F13DBF" w:rsidR="00654B70" w:rsidRPr="00654B70" w:rsidRDefault="00654B70" w:rsidP="009B11C6">
      <w:pPr>
        <w:pStyle w:val="a4"/>
        <w:numPr>
          <w:ilvl w:val="1"/>
          <w:numId w:val="2"/>
        </w:numPr>
        <w:jc w:val="both"/>
        <w:rPr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  <w:r w:rsidR="009B11C6">
        <w:rPr>
          <w:sz w:val="22"/>
          <w:szCs w:val="22"/>
          <w:lang w:val="ru-RU"/>
        </w:rPr>
        <w:t>_________________________________________________</w:t>
      </w:r>
    </w:p>
    <w:p w14:paraId="097E90BE" w14:textId="27F075E4" w:rsidR="00654B70" w:rsidRPr="00654B70" w:rsidRDefault="00654B70" w:rsidP="009B11C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  <w:r w:rsidR="009B11C6">
        <w:rPr>
          <w:rFonts w:ascii="Times New Roman" w:hAnsi="Times New Roman" w:cs="Times New Roman"/>
          <w:szCs w:val="22"/>
        </w:rPr>
        <w:t>_______________________________________________</w:t>
      </w:r>
    </w:p>
    <w:p w14:paraId="57837335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68E79C35" w14:textId="77777777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3D93B206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9B11C6">
        <w:rPr>
          <w:sz w:val="22"/>
          <w:szCs w:val="22"/>
        </w:rPr>
        <w:t>трех</w:t>
      </w:r>
      <w:r w:rsidRPr="006D26F2">
        <w:rPr>
          <w:sz w:val="22"/>
          <w:szCs w:val="22"/>
        </w:rPr>
        <w:t xml:space="preserve"> экземплярах, </w:t>
      </w:r>
      <w:r w:rsidR="009B11C6">
        <w:rPr>
          <w:sz w:val="22"/>
          <w:szCs w:val="22"/>
        </w:rPr>
        <w:t>по одному экземпляру для Продавца, Покупателя и регистрирующего органа.</w:t>
      </w:r>
    </w:p>
    <w:p w14:paraId="5155D91B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3A9205F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A4BAE1C" w14:textId="77777777" w:rsidR="007E0B37" w:rsidRPr="00493F43" w:rsidRDefault="007E0B37" w:rsidP="007E0B37">
      <w:pPr>
        <w:jc w:val="center"/>
        <w:rPr>
          <w:b/>
          <w:sz w:val="22"/>
          <w:szCs w:val="2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 w14:paraId="5C626B92" w14:textId="77777777">
        <w:tc>
          <w:tcPr>
            <w:tcW w:w="4928" w:type="dxa"/>
            <w:gridSpan w:val="2"/>
          </w:tcPr>
          <w:p w14:paraId="16988758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14:paraId="748CE60D" w14:textId="77777777"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14:paraId="3D8F7119" w14:textId="77777777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14:paraId="7EFA5515" w14:textId="368DE36E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ООО «</w:t>
            </w:r>
            <w:r w:rsidR="002C7ED9">
              <w:rPr>
                <w:b/>
                <w:sz w:val="22"/>
                <w:szCs w:val="22"/>
              </w:rPr>
              <w:t>ССК</w:t>
            </w:r>
            <w:r w:rsidRPr="007E0B37">
              <w:rPr>
                <w:b/>
                <w:sz w:val="22"/>
                <w:szCs w:val="22"/>
              </w:rPr>
              <w:t>»</w:t>
            </w:r>
          </w:p>
          <w:p w14:paraId="649EEFD4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8CB9689" w14:textId="77777777" w:rsidR="002C7ED9" w:rsidRDefault="002C7ED9" w:rsidP="007E0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3525359853,</w:t>
            </w:r>
          </w:p>
          <w:p w14:paraId="25409EF6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КПП 352201001, </w:t>
            </w:r>
          </w:p>
          <w:p w14:paraId="21446410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ВОЛОГОДСКОЕ ОТДЕЛЕНИЕ N8638 ПАО СБЕРБАНК, </w:t>
            </w:r>
          </w:p>
          <w:p w14:paraId="6A28EF81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р/с 40702810112000020716,</w:t>
            </w:r>
          </w:p>
          <w:p w14:paraId="0BFAE1EB" w14:textId="77777777" w:rsidR="002C7ED9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>к/с 30101810900000000644,</w:t>
            </w:r>
          </w:p>
          <w:p w14:paraId="31CB187D" w14:textId="16215040" w:rsidR="007E0B37" w:rsidRDefault="002C7ED9" w:rsidP="007E0B37">
            <w:pPr>
              <w:rPr>
                <w:sz w:val="22"/>
                <w:szCs w:val="22"/>
              </w:rPr>
            </w:pPr>
            <w:r w:rsidRPr="002C7ED9">
              <w:rPr>
                <w:sz w:val="22"/>
                <w:szCs w:val="22"/>
              </w:rPr>
              <w:t xml:space="preserve">БИК 041909644. </w:t>
            </w:r>
          </w:p>
          <w:p w14:paraId="171063B8" w14:textId="77777777" w:rsidR="002C7ED9" w:rsidRPr="007E0B37" w:rsidRDefault="002C7ED9" w:rsidP="007E0B37">
            <w:pPr>
              <w:rPr>
                <w:b/>
                <w:sz w:val="22"/>
                <w:szCs w:val="22"/>
              </w:rPr>
            </w:pPr>
          </w:p>
          <w:p w14:paraId="57773472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Конкурсный управляющий</w:t>
            </w:r>
          </w:p>
          <w:p w14:paraId="1323ECBB" w14:textId="0F418455" w:rsidR="007E0B37" w:rsidRPr="007E0B37" w:rsidRDefault="002C7ED9" w:rsidP="007E0B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«ССК</w:t>
            </w:r>
            <w:r w:rsidR="007E0B37" w:rsidRPr="007E0B37">
              <w:rPr>
                <w:b/>
                <w:sz w:val="22"/>
                <w:szCs w:val="22"/>
              </w:rPr>
              <w:t>»</w:t>
            </w:r>
          </w:p>
          <w:p w14:paraId="643D8A50" w14:textId="77777777" w:rsidR="007E0B37" w:rsidRPr="007E0B37" w:rsidRDefault="007E0B37" w:rsidP="007E0B37">
            <w:pPr>
              <w:rPr>
                <w:b/>
                <w:sz w:val="22"/>
                <w:szCs w:val="22"/>
              </w:rPr>
            </w:pPr>
          </w:p>
          <w:p w14:paraId="27F00ABC" w14:textId="153C76C2" w:rsidR="007E0B37" w:rsidRPr="007E0B37" w:rsidRDefault="007E0B37" w:rsidP="007E0B37">
            <w:pPr>
              <w:rPr>
                <w:b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2C7ED9">
              <w:rPr>
                <w:b/>
                <w:sz w:val="22"/>
                <w:szCs w:val="22"/>
              </w:rPr>
              <w:t>Лубочкин</w:t>
            </w:r>
            <w:proofErr w:type="spellEnd"/>
            <w:r w:rsidR="002C7ED9">
              <w:rPr>
                <w:b/>
                <w:sz w:val="22"/>
                <w:szCs w:val="22"/>
              </w:rPr>
              <w:t xml:space="preserve"> А.А.</w:t>
            </w:r>
            <w:r w:rsidRPr="007E0B37">
              <w:rPr>
                <w:b/>
                <w:sz w:val="22"/>
                <w:szCs w:val="22"/>
              </w:rPr>
              <w:t xml:space="preserve"> /</w:t>
            </w:r>
            <w:r w:rsidRPr="007E0B37">
              <w:rPr>
                <w:b/>
                <w:sz w:val="22"/>
                <w:szCs w:val="22"/>
              </w:rPr>
              <w:tab/>
            </w:r>
          </w:p>
          <w:p w14:paraId="31178772" w14:textId="3ED8A8D0" w:rsidR="00B77703" w:rsidRPr="00100D77" w:rsidRDefault="007E0B37" w:rsidP="007E0B37">
            <w:pPr>
              <w:rPr>
                <w:bCs/>
                <w:iCs/>
                <w:sz w:val="22"/>
                <w:szCs w:val="22"/>
              </w:rPr>
            </w:pPr>
            <w:r w:rsidRPr="007E0B37">
              <w:rPr>
                <w:b/>
                <w:sz w:val="22"/>
                <w:szCs w:val="22"/>
              </w:rPr>
              <w:t>М.П.</w:t>
            </w:r>
            <w:r w:rsidRPr="007E0B37">
              <w:rPr>
                <w:b/>
                <w:sz w:val="22"/>
                <w:szCs w:val="22"/>
              </w:rPr>
              <w:tab/>
            </w:r>
            <w:r w:rsidRPr="007E0B37">
              <w:rPr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  <w:gridSpan w:val="2"/>
          </w:tcPr>
          <w:p w14:paraId="6EB3E173" w14:textId="77777777"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14:paraId="05DCEC19" w14:textId="77777777"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14:paraId="075A1D2E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14:paraId="271E13A0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47E3B784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  <w:p w14:paraId="06042D5B" w14:textId="77777777"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14:paraId="694CACD6" w14:textId="77777777"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14:paraId="42F2A060" w14:textId="77777777" w:rsidR="00B4206A" w:rsidRDefault="00B4206A">
      <w:pPr>
        <w:jc w:val="center"/>
        <w:rPr>
          <w:b/>
          <w:sz w:val="22"/>
          <w:szCs w:val="22"/>
        </w:rPr>
      </w:pPr>
    </w:p>
    <w:p w14:paraId="70FF69F9" w14:textId="77777777" w:rsidR="00EE339C" w:rsidRDefault="00EE339C">
      <w:pPr>
        <w:jc w:val="center"/>
        <w:rPr>
          <w:b/>
          <w:sz w:val="22"/>
          <w:szCs w:val="22"/>
        </w:rPr>
      </w:pPr>
    </w:p>
    <w:p w14:paraId="11917344" w14:textId="77777777" w:rsidR="00EE339C" w:rsidRDefault="00EE339C">
      <w:pPr>
        <w:jc w:val="center"/>
        <w:rPr>
          <w:b/>
          <w:sz w:val="22"/>
          <w:szCs w:val="22"/>
        </w:rPr>
      </w:pP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p w14:paraId="3CF7F34E" w14:textId="77777777" w:rsidR="00EE339C" w:rsidRDefault="00EE339C">
      <w:pPr>
        <w:jc w:val="center"/>
        <w:rPr>
          <w:b/>
          <w:sz w:val="22"/>
          <w:szCs w:val="22"/>
        </w:rPr>
      </w:pPr>
    </w:p>
    <w:sectPr w:rsidR="00EE339C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7192" w14:textId="77777777" w:rsidR="00CE4520" w:rsidRDefault="00CE4520">
      <w:r>
        <w:separator/>
      </w:r>
    </w:p>
  </w:endnote>
  <w:endnote w:type="continuationSeparator" w:id="0">
    <w:p w14:paraId="60520314" w14:textId="77777777"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25F3943D" w:rsidR="00C64375" w:rsidRPr="00CE4520" w:rsidRDefault="00DB66A6" w:rsidP="007348D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proofErr w:type="spellStart"/>
          <w:r w:rsidR="007348D6">
            <w:rPr>
              <w:sz w:val="22"/>
              <w:szCs w:val="22"/>
              <w:lang w:val="ru-RU" w:eastAsia="ru-RU"/>
            </w:rPr>
            <w:t>Лубочкин</w:t>
          </w:r>
          <w:proofErr w:type="spellEnd"/>
          <w:r w:rsidR="007348D6">
            <w:rPr>
              <w:sz w:val="22"/>
              <w:szCs w:val="22"/>
              <w:lang w:val="ru-RU" w:eastAsia="ru-RU"/>
            </w:rPr>
            <w:t xml:space="preserve"> А.А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CCC5" w14:textId="77777777" w:rsidR="00CE4520" w:rsidRDefault="00CE4520">
      <w:r>
        <w:separator/>
      </w:r>
    </w:p>
  </w:footnote>
  <w:footnote w:type="continuationSeparator" w:id="0">
    <w:p w14:paraId="453CE29C" w14:textId="77777777"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153D2"/>
    <w:rsid w:val="0012317C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512F"/>
    <w:rsid w:val="003B659E"/>
    <w:rsid w:val="003E76B7"/>
    <w:rsid w:val="00426E32"/>
    <w:rsid w:val="00493F43"/>
    <w:rsid w:val="004A14FB"/>
    <w:rsid w:val="004B155E"/>
    <w:rsid w:val="004B576A"/>
    <w:rsid w:val="004C0CD3"/>
    <w:rsid w:val="004C347D"/>
    <w:rsid w:val="004D1BBE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348D6"/>
    <w:rsid w:val="0075565A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431B"/>
    <w:rsid w:val="009624F4"/>
    <w:rsid w:val="00986AAB"/>
    <w:rsid w:val="00995A9A"/>
    <w:rsid w:val="009B11C6"/>
    <w:rsid w:val="009C7F35"/>
    <w:rsid w:val="009D5CAB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217AF"/>
    <w:rsid w:val="00DB66A6"/>
    <w:rsid w:val="00DC2529"/>
    <w:rsid w:val="00DF6775"/>
    <w:rsid w:val="00E02CBE"/>
    <w:rsid w:val="00E2687D"/>
    <w:rsid w:val="00E42C57"/>
    <w:rsid w:val="00E45E03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Windows</cp:lastModifiedBy>
  <cp:revision>19</cp:revision>
  <cp:lastPrinted>2011-08-01T16:48:00Z</cp:lastPrinted>
  <dcterms:created xsi:type="dcterms:W3CDTF">2018-03-22T10:45:00Z</dcterms:created>
  <dcterms:modified xsi:type="dcterms:W3CDTF">2023-03-15T09:29:00Z</dcterms:modified>
</cp:coreProperties>
</file>