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6778–ОАЗФ/1/11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в размере:  2 186 760,00 руб. к ООО "ГарантТорг" (ИНН:6685184011), 6 970 000,00 руб. к ООО "КРИСТАЛЛ ПЛЮС" (ИНН:6658527171), 200 000,00 руб. к ООО "УРАЛСТРОЙЭНЕРГО" (ИНН: 7422027564), 4 054 355,92 руб. к ООО "Электроуралналадка" (ИНН:6662117700), 180 000,00 руб. к ООО "КарталГрупп" (ИНН: 1656100603), 104 246,00 руб. к ООО "Клуб Путешествий"Крылья" (ИНН:6672148111), 1 625 492,90 руб. к АО "ОКБМ Африкантов" (ИНН: 5259077666), 1 004 448,44 руб. к ПАО "Метафракс Кемикалс" (ИНН: 5913001268).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16 325 303.26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