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Жилое помещение (квартира), кад.№ 19:01:010109:2545, этаж 1-й, общая площадь 42,00 кв.м., адрес: г. Абакан, ул.Лермонтова д.29, кв.39.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3 181 701.60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6667–ОАЗФ/1/6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Зарецкий Владислав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(ИНН:190104629844)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3377700.00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16:17:06;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Стутко Евгений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(ИНН:190114108696)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3351400.00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16:59:36;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3431702.00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09:11:00;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Кузнецова Валентина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(ИНН:242500025791)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3251701.60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14:43:15;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Шашева Юлия Леонидовна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(ОГРНИП:310190231200040)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3190000.00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12:26:51;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3 431 702.00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3 377 700.00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Зарецкий Владислав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город Абакан, улица Зоотехническая, дом 10, квартира 1.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3 377 700.00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3 431 702.00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