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6635–ОАЗФ/2/2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Акционерное общество «Комплексные коммунальные системы Холдинг»;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ОАО «Архыз синара» в размере 18 666,82 руб., Байрамуков Н.Д. в размере 100 000,00 руб., ОАО «В.И.П. Интернешнл» в размере 23 250,00 руб., ОАО «ПКФ Велес» в размере 220 000,00 руб., ОАО «ПКФ Велес» в размере 684,11 руб., ООО «Генерация» в размере 1 600 000,00 руб., ООО «Генерация» в размере 8 955,62 руб., ООО «КВАРД» в размере 550 000 000,00 руб., ООО «ЮЖНАЯ ВОЛНА Медиагруппа» в размере 44 176,73 руб., Тамбиева Е.В. в размере 17 733 333,00 руб., Тепляков Анатолий Юрьевич в размере 100 000,00 руб., Южная нерудная компания в размере 100 000,00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569 949 066.28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 А25-1126/2022.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Акционерное общество «Комплексные коммунальные системы Холдинг».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Галандин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«26» декабря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февраля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февраля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