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06F1C00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AE1FAE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2E90CC49" w:rsidR="00B9636E" w:rsidRPr="0043779A" w:rsidRDefault="008B259A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тственностью «Рутэк» (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ОГРН: 1047796355001, ИНН: 7703518790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адрес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123001, г. Москва,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Ермолаевский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 11, кв.4)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Соколовской Татьяны Александровны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</w:t>
      </w:r>
      <w:r w:rsidR="00AE1F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</w:t>
      </w:r>
      <w:r w:rsidRPr="008B259A"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решения Арбитражного суда города Москвы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от 16.04.2021 г. по делу №А40-219945/20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583D54B5" w14:textId="2F477477"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 и условиях </w:t>
      </w:r>
      <w:r w:rsidR="00AE1FAE">
        <w:rPr>
          <w:rFonts w:ascii="Times New Roman" w:hAnsi="Times New Roman" w:cs="Times New Roman"/>
          <w:sz w:val="24"/>
          <w:szCs w:val="24"/>
        </w:rPr>
        <w:t>проведения торгов по реализации имущества Общества с ограниченной ответственностью</w:t>
      </w:r>
      <w:r w:rsidR="008B259A" w:rsidRPr="008B259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259A" w:rsidRPr="008B259A">
        <w:rPr>
          <w:rFonts w:ascii="Times New Roman" w:hAnsi="Times New Roman" w:cs="Times New Roman"/>
          <w:sz w:val="24"/>
          <w:szCs w:val="24"/>
        </w:rPr>
        <w:t>«РУТЭК»</w:t>
      </w:r>
      <w:r w:rsidR="00AE1FAE">
        <w:rPr>
          <w:rFonts w:ascii="Times New Roman" w:hAnsi="Times New Roman" w:cs="Times New Roman"/>
          <w:sz w:val="24"/>
          <w:szCs w:val="24"/>
        </w:rPr>
        <w:t xml:space="preserve">, находящегося в залоге у ПАО Сбербанк, в рамках процедуры конкурсного производства по делу </w:t>
      </w:r>
      <w:r w:rsidR="00AE1FAE" w:rsidRPr="00AE1FAE">
        <w:rPr>
          <w:rFonts w:ascii="Times New Roman" w:hAnsi="Times New Roman" w:cs="Times New Roman"/>
          <w:sz w:val="24"/>
          <w:szCs w:val="24"/>
        </w:rPr>
        <w:t>№А40-219945/20</w:t>
      </w:r>
      <w:r w:rsidR="00AE1FA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 w:rsidR="00AE1FAE" w:rsidRPr="00AE1FAE">
        <w:rPr>
          <w:rFonts w:ascii="Times New Roman" w:hAnsi="Times New Roman" w:cs="Times New Roman"/>
          <w:sz w:val="24"/>
          <w:szCs w:val="24"/>
        </w:rPr>
        <w:t>“</w:t>
      </w:r>
      <w:r w:rsidR="00AE1FAE">
        <w:rPr>
          <w:rFonts w:ascii="Times New Roman" w:hAnsi="Times New Roman" w:cs="Times New Roman"/>
          <w:sz w:val="24"/>
          <w:szCs w:val="24"/>
        </w:rPr>
        <w:t xml:space="preserve">О </w:t>
      </w:r>
      <w:r w:rsidR="00AE1FAE">
        <w:rPr>
          <w:rFonts w:ascii="Times New Roman" w:hAnsi="Times New Roman" w:cs="Times New Roman"/>
          <w:sz w:val="24"/>
          <w:szCs w:val="24"/>
        </w:rPr>
        <w:lastRenderedPageBreak/>
        <w:t xml:space="preserve">несостоятельности (банкротстве) </w:t>
      </w:r>
      <w:r w:rsidRPr="0043779A">
        <w:rPr>
          <w:rFonts w:ascii="Times New Roman" w:hAnsi="Times New Roman" w:cs="Times New Roman"/>
          <w:sz w:val="24"/>
          <w:szCs w:val="24"/>
        </w:rPr>
        <w:t>и на основании Протокола о результатах проведения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14:paraId="43E77F2B" w14:textId="77777777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2F244F58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р/с,</w:t>
      </w:r>
      <w:r w:rsidR="00893050">
        <w:rPr>
          <w:rFonts w:ascii="Times New Roman" w:hAnsi="Times New Roman" w:cs="Times New Roman"/>
          <w:sz w:val="24"/>
          <w:szCs w:val="24"/>
        </w:rPr>
        <w:t xml:space="preserve"> указанный в сообщении о торгах,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77777777" w:rsidR="008A0B81" w:rsidRPr="0043779A" w:rsidRDefault="008B259A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 xml:space="preserve">ООО «РУТЭК»  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1047796355001</w:t>
            </w:r>
          </w:p>
          <w:p w14:paraId="27E5430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7703518790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770301001</w:t>
            </w:r>
          </w:p>
          <w:p w14:paraId="21492A5A" w14:textId="77777777" w:rsidR="008B25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123001, г. Москва, </w:t>
            </w:r>
          </w:p>
          <w:p w14:paraId="0EEA8B20" w14:textId="77777777" w:rsidR="008A0B81" w:rsidRPr="004377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Ермолаевский</w:t>
            </w:r>
            <w:proofErr w:type="spellEnd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 пер., д. 11, кв. 4</w:t>
            </w:r>
          </w:p>
          <w:p w14:paraId="56E8089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40702810900770003806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77777777" w:rsidR="008B25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В ПАО «БАНК УРАЛСИБ», ЦО</w:t>
            </w:r>
          </w:p>
          <w:p w14:paraId="3E7C29FB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77777777" w:rsidR="008A0B81" w:rsidRPr="0043779A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_________________/Соколовская Т.А.</w:t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93050"/>
    <w:rsid w:val="008A0B81"/>
    <w:rsid w:val="008B259A"/>
    <w:rsid w:val="009414FD"/>
    <w:rsid w:val="009D25A9"/>
    <w:rsid w:val="00A407D3"/>
    <w:rsid w:val="00AA1712"/>
    <w:rsid w:val="00AD3FBB"/>
    <w:rsid w:val="00AE1FAE"/>
    <w:rsid w:val="00B9636E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13</cp:revision>
  <cp:lastPrinted>2021-08-30T14:52:00Z</cp:lastPrinted>
  <dcterms:created xsi:type="dcterms:W3CDTF">2021-08-30T11:42:00Z</dcterms:created>
  <dcterms:modified xsi:type="dcterms:W3CDTF">2023-01-25T11:54:00Z</dcterms:modified>
</cp:coreProperties>
</file>