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Права требования к АО "НЕФТЕБАЗА "КРАСНЫЙ ЯР".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14 583 167.01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6619–ОТПП/2/14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Горбунов Вячеслав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(ИНН:720300594580)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00:17:12;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Горбунов Вячеслав Валериевич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12:00:00 ⇆ 15.01.2023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15.01.2023 09:52:26.802307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12:00:00 ⇆ 15.01.2023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15.01.2023 00:17:12.231603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