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Нежилое помещение 19П, подвал, Омская обл., Омский р-н, с. Троицкое, пр. Яснополянский, 15, кадастровый номер 55:20:220302:5335,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6404–ОТПП/2/14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Конев Владислав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(ИНН:550406065501)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64 170.00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09:00:00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09:57:20.680075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644033, Омска область, город Омск, улица Красный путь, дом 101, корпус 2, квартира 168.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64 170.00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цены договора купли-продажи осуществляется в течение 30 дней с даты подписания договора по реквизитам должника: ООО «РоКАС», ИНН 5503103795, КПП 552801001, р/с № 40702810701580130014 в "Азиатско-Тихоокеанский Банк" (АО), г.Благовещенск, БИК 041012765, к/счёт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