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6491–ОТПП/1/1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"Вагон";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 движимое имущество АО «Вагон» (ОС), доходные вложения в материальные ценности, ОКР, ТР, НМА, оборудование, вложения во ВНА, МПЗ, оснастка, хозинвентарь, НП, полуфабрикаты собственного производства, готовая продукция, финансовые вложения, дебиторская задолженность. Более подробная информация указана в приложении (документы)..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3 718 216 147.59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А79-9591/2019.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Чувашской Республики-Чувашии.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"Вагон".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Павликов Сергей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05.12.2022 09:00:00 ⇆ 09.12.2022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декабря 2022 года, время:  16:51:16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"БИЗНЕСИНВЕСТ"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ОГРН:1116623008413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декабря 2022 года, время:  16:57:38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"Актив"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ОГРН:1197746535315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декабря 2022 года, время:  16:57:38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"Актив"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ОГРН:1197746535315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декабря 2022 года, время:  16:51:16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"БИЗНЕСИНВЕСТ"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ОГРН:1116623008413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