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Краз 257Б, № шасси (рамы) 285072, № двигателя 439698, 1977 г.в., гос.и регистр.знак Е 939 НУ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152 010.90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6385–ОАЗФ/1/38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09:16:54;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