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37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Автокран КС 4562 на шасси КРАЗ 250, № шасси (рамы) 671860, 1990 г.в., гос.и регистр.знак В 829 ХХ 22, VIN X1C00250KL0671860.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447 955.20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6385–ОАЗФ/1/37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08:01:22;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