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Автобетоносмеситель СБ-92В2 КамАЗ 55111А, № шасси (рамы) 2110333, 1999 г.в., гос.и регистр.знак Х 030 ВС 22, VIN XTC55111AX2110333.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161 858.70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6385–ОАЗФ/1/20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167000.00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09:15:22;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268590.00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08:58:13;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08:21:18;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267854.00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07:24:32;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(ОГРН:1054213002800)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06:22:01;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Хрищенович Александр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(ИНН:423081105664)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20:29:44;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Бычков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(ИНН:165023626041)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165650.00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18:39:49;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268 590.00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267 854.00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Челканов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Алтай, г. Горно-Алтайск, ул. Энтузиастов 15/1 индекс 649000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267 854.00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268 590.00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