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6347–ОАЗФ/2/8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6347-ОАЗФ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Самоходная торкет-установка SIKA-PM4207 PC VIN 490700775 г. Керчь
Буровая установка BOOMER E2C VIN AVO10A1218991831500 г. Керчь
Телескопический подъёмник MERLO ROTO 38.16 VIN ZF1RT1602C1131684 г. Керчь
Стационарный бетононасос CIFA PS506/309 E6 с бетоноводом 100м VIN 16107 г. Керчь
Бетононасос для торкретирования: CIFA CSS3-PAS307 D/Е6 г. Керчь
Опалубка стальная тоннельная модель С1805 г. Керчь
Опалубка стальная тоннельная модель С1805-02 г. Керчь
Обеспыливающая установка на базе обеспыливателя НВКК1/400-2 и вент.установки ESN9-750 г. Керчь
Портальная вентиляционная установка на базе осевого вентилятора типа GAL12-450/450 г. Керчь
Система главного проветривания VIN 3024 г. Керчь
Бетононасос CIFA PAS 307.рег № 14624 г. Керчь
Бетононасос CIFA PAS 307.РЕГ.№ 15159 г. Керчь
Бетононасос CIFA PAS 307.РЕГ № 15301 г. Керчь
Бетононасос CIFA PAS 307.РЕГ № 15302 г.Керчь.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35 043 552.00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«10» октября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«15» ноября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«16» ноября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