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6242–ОАЗФ/1/1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6242-ОАЗФ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"Вагон";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недвижимое и движимое имущество АО «Вагон» (ОС), доходные вложения в материальные ценности, ОКР, ТР, НМА, оборудование, вложения во ВНА, МПЗ, оснастка, хозинвентарь, НП, полуфабрикаты собственного  
производства, готовая продукция, финансовые вложения, дебиторская задолженность. Более подробная информация указана в приложении..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3 718 216 147.59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А79-9591/2019.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Чувашской Республики.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"Вагон".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Павликов Сергей Владимирович.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"Финпром-Ресурс".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сентября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октября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"Финпром-Ресурс")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КУРЗАНОВА АЛИНА ВАДИМОВНА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