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Самоходная торкет-установка SIKA-PM4207 PC VIN 490700775 г. Керчь
Буровая установка BOOMER E2C VIN AVO10A1218991831500 г. Керчь
Телескопический подъёмник MERLO ROTO 38.16 VIN ZF1RT1602C1131684 г. Керчь
Стационарный бетононасос CIFA PS506/309 E6 с бетоноводом 100м VIN 16107 г. Керчь
Бетононасос для торкретирования: CIFA CSS3-PAS307 D/Е6 г. Керчь
Опалубка стальная тоннельная модель С1805 г. Керчь
Опалубка стальная тоннельная модель С1805-02 г. Керчь
Обеспыливающая установка на базе обеспыливателя НВКК1/400-2 и вент.установки ESN9-750 г. Керчь
Портальная вентиляционная установка на базе осевого вентилятора типа GAL12-450/450 г. Керчь
Система главного проветривания VIN 3024 г. Керчь
Бетононасос CIFA PAS 307.рег № 14624 г. Керчь
Бетононасос CIFA PAS 307.РЕГ.№ 15159 г. Керчь
Бетононасос CIFA PAS 307.РЕГ № 15301 г. Керчь
Бетононасос CIFA PAS 307.РЕГ № 15302 г.Керчь.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38 937 280.00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