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6155–ОАОФ/1/2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ПАО Специального машиностроения и металлургии «Мотовилихинские заводы»;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промышленные и складские объекты II класса вредности, площадь 29442 кв.м., кадастровый номер 59:01:4319174:25, адрес: Пермский край, г. Пермь, Мотовилихинский район, юго-западнее объекта недвижимости, расположенного по адресу: ул. 1905 года, 35.
Часть земельного участка  площадью 4556 кв.м., передана в аренду ООО ИТЦ «Милана» (ИНН 5906128418, ОГРН 1155958046760) на основании Договора аренды объектов недвижимого имущества №1-18/04.2019 от 15.04.2019. Срок действия договора - до 28.02.2023 (в соответствии с Дополнительным соглашением 
№ 1-04/03.2022 от 03.03.2022)..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и металлургии «Мотовилихинские заводы».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сентября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