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240" w:after="60"/>
        <w:ind w:hanging="0"/>
        <w:jc w:val="both"/>
        <w:rPr>
          <w:sz w:val="26"/>
          <w:szCs w:val="26"/>
        </w:rPr>
      </w:pPr>
      <w:r>
        <w:rPr>
          <w:sz w:val="26"/>
          <w:szCs w:val="26"/>
        </w:rPr>
        <w:drawing>
          <wp:anchor behindDoc="1" distT="0" distB="0" distL="0" distR="0" simplePos="0" locked="0" layoutInCell="1" allowOverlap="1" relativeHeight="4">
            <wp:simplePos x="0" y="0"/>
            <wp:positionH relativeFrom="column">
              <wp:posOffset>1266190</wp:posOffset>
            </wp:positionH>
            <wp:positionV relativeFrom="page">
              <wp:posOffset>777875</wp:posOffset>
            </wp:positionV>
            <wp:extent cx="3028315" cy="509905"/>
            <wp:effectExtent l="0" t="0" r="0" b="0"/>
            <wp:wrapNone/>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3028315" cy="509905"/>
                    </a:xfrm>
                    <a:prstGeom prst="rect">
                      <a:avLst/>
                    </a:prstGeom>
                  </pic:spPr>
                </pic:pic>
              </a:graphicData>
            </a:graphic>
          </wp:anchor>
        </w:drawing>
      </w:r>
    </w:p>
    <w:p>
      <w:pPr>
        <w:pStyle w:val="Title"/>
        <w:spacing w:lineRule="auto" w:line="240" w:before="0" w:after="0"/>
        <w:ind w:hanging="0"/>
        <w:jc w:val="both"/>
        <w:rPr>
          <w:sz w:val="26"/>
          <w:szCs w:val="26"/>
        </w:rPr>
      </w:pPr>
      <w:r>
        <w:rPr>
          <w:sz w:val="26"/>
          <w:szCs w:val="26"/>
        </w:rPr>
      </w:r>
    </w:p>
    <w:p>
      <w:pPr>
        <w:pStyle w:val="Title"/>
        <w:spacing w:lineRule="auto" w:line="240" w:before="0" w:after="0"/>
        <w:ind w:hanging="0"/>
        <w:jc w:val="both"/>
        <w:rPr>
          <w:sz w:val="26"/>
          <w:szCs w:val="26"/>
        </w:rPr>
      </w:pPr>
      <w:r>
        <w:rPr>
          <w:sz w:val="26"/>
          <w:szCs w:val="26"/>
        </w:rPr>
      </w:r>
    </w:p>
    <w:p>
      <w:pPr>
        <w:pStyle w:val="Title"/>
        <w:spacing w:lineRule="auto" w:line="288" w:before="0" w:after="0"/>
        <w:ind w:left="-567" w:hanging="0"/>
        <w:rPr/>
      </w:pPr>
      <w:r>
        <w:rPr>
          <w:sz w:val="24"/>
          <w:szCs w:val="24"/>
        </w:rPr>
        <w:t>ПРОТОКОЛ № 6127–ОАОФ/2/1</w:t>
      </w:r>
    </w:p>
    <w:p>
      <w:pPr>
        <w:pStyle w:val="Title"/>
        <w:spacing w:lineRule="auto" w:line="288" w:before="0" w:after="0"/>
        <w:ind w:left="-567" w:hanging="0"/>
        <w:rPr>
          <w:sz w:val="24"/>
          <w:szCs w:val="24"/>
        </w:rPr>
      </w:pPr>
      <w:r>
        <w:rPr>
          <w:sz w:val="24"/>
          <w:szCs w:val="24"/>
        </w:rPr>
        <w:t xml:space="preserve">О ПРИЗНАНИИ ТОРГОВ В ЭЛЕКТРОННОЙ ФОРМЕ </w:t>
      </w:r>
    </w:p>
    <w:p>
      <w:pPr>
        <w:pStyle w:val="Title"/>
        <w:spacing w:lineRule="auto" w:line="288" w:before="0" w:after="0"/>
        <w:ind w:left="-567" w:hanging="0"/>
        <w:rPr>
          <w:sz w:val="24"/>
          <w:szCs w:val="24"/>
        </w:rPr>
      </w:pPr>
      <w:r>
        <w:rPr>
          <w:sz w:val="24"/>
          <w:szCs w:val="24"/>
        </w:rPr>
        <w:t xml:space="preserve">ПО ЛОТУ № 1 НЕСОСТОЯВШИМИСЯ </w:t>
      </w:r>
    </w:p>
    <w:p>
      <w:pPr>
        <w:pStyle w:val="Title"/>
        <w:spacing w:lineRule="auto" w:line="288" w:before="0" w:after="0"/>
        <w:ind w:hanging="0"/>
        <w:rPr>
          <w:sz w:val="26"/>
          <w:szCs w:val="26"/>
        </w:rPr>
      </w:pPr>
      <w:r>
        <w:rPr>
          <w:sz w:val="26"/>
          <w:szCs w:val="26"/>
        </w:rPr>
      </w:r>
    </w:p>
    <w:p>
      <w:pPr>
        <w:pStyle w:val="Normal"/>
        <w:jc w:val="right"/>
        <w:rPr>
          <w:sz w:val="26"/>
          <w:szCs w:val="26"/>
        </w:rPr>
      </w:pPr>
      <w:r>
        <w:rPr>
          <w:sz w:val="26"/>
          <w:szCs w:val="26"/>
          <w:lang w:val="en-US"/>
        </w:rPr>
        <w:t> </w:t>
      </w:r>
      <w:r>
        <w:rPr>
          <w:sz w:val="20"/>
          <w:szCs w:val="20"/>
        </w:rPr>
        <w:t>Дата подписания решения: «24» сентября 2022 года</w:t>
      </w:r>
    </w:p>
    <w:p>
      <w:pPr>
        <w:pStyle w:val="ListParagraph"/>
        <w:spacing w:lineRule="auto" w:line="264" w:beforeAutospacing="0" w:before="280" w:afterAutospacing="0" w:after="120"/>
        <w:ind w:left="0" w:hanging="0"/>
        <w:jc w:val="both"/>
        <w:rPr/>
      </w:pPr>
      <w:r>
        <w:rPr/>
      </w:r>
    </w:p>
    <w:p>
      <w:pPr>
        <w:pStyle w:val="Normal"/>
        <w:spacing w:lineRule="auto" w:line="264" w:before="120" w:after="120"/>
        <w:ind w:firstLine="215"/>
        <w:rPr>
          <w:b/>
          <w:b/>
          <w:bCs/>
        </w:rPr>
      </w:pPr>
      <w:r>
        <w:rPr>
          <w:b/>
          <w:bCs/>
        </w:rPr>
        <w:t>1. Форма проведения торгов и подачи ценовых предложений</w:t>
      </w:r>
    </w:p>
    <w:p>
      <w:pPr>
        <w:pStyle w:val="Normal"/>
        <w:spacing w:lineRule="auto" w:line="264" w:before="60" w:after="60"/>
        <w:ind w:firstLine="567"/>
        <w:rPr/>
      </w:pPr>
      <w:r>
        <w:rPr/>
        <w:t>Открытый аукцион с открытой формой представления предложений о цене.</w:t>
      </w:r>
    </w:p>
    <w:p>
      <w:pPr>
        <w:pStyle w:val="Normal"/>
        <w:spacing w:lineRule="auto" w:line="264" w:before="120" w:after="120"/>
        <w:ind w:firstLine="215"/>
        <w:rPr>
          <w:b/>
          <w:b/>
          <w:bCs/>
        </w:rPr>
      </w:pPr>
      <w:r>
        <w:rPr>
          <w:b/>
          <w:bCs/>
        </w:rPr>
        <w:t>2. Идентификационный номер торгов</w:t>
      </w:r>
    </w:p>
    <w:p>
      <w:pPr>
        <w:pStyle w:val="Normal"/>
        <w:spacing w:lineRule="auto" w:line="264" w:before="0" w:after="120"/>
        <w:ind w:left="284" w:firstLine="283"/>
        <w:jc w:val="left"/>
        <w:rPr/>
      </w:pPr>
      <w:r>
        <w:rPr>
          <w:rFonts w:eastAsia="Times New Roman"/>
          <w:b/>
          <w:u w:val="single"/>
        </w:rPr>
        <w:t>Торги</w:t>
      </w:r>
      <w:r>
        <w:rPr>
          <w:rFonts w:eastAsia="Times New Roman"/>
          <w:u w:val="single"/>
        </w:rPr>
        <w:t xml:space="preserve"> </w:t>
      </w:r>
      <w:r>
        <w:rPr>
          <w:rFonts w:eastAsia="Times New Roman"/>
          <w:b/>
          <w:u w:val="single"/>
        </w:rPr>
        <w:t>№ 6127-ОАОФ</w:t>
      </w:r>
      <w:r>
        <w:rPr>
          <w:rFonts w:eastAsia="Times New Roman"/>
        </w:rPr>
        <w:t>:</w:t>
      </w:r>
      <w:r>
        <w:rPr>
          <w:rFonts w:eastAsia="Times New Roman"/>
          <w:b/>
        </w:rPr>
        <w:t xml:space="preserve"> </w:t>
      </w:r>
      <w:r>
        <w:rPr>
          <w:rFonts w:eastAsia="Times New Roman"/>
        </w:rPr>
        <w:t>Открытый аукцион с открытой формой представления предложений о цене, должник Буза Олег Викторович;</w:t>
      </w:r>
    </w:p>
    <w:p>
      <w:pPr>
        <w:pStyle w:val="Normal"/>
        <w:spacing w:lineRule="auto" w:line="264" w:before="120" w:after="120"/>
        <w:ind w:firstLine="215"/>
        <w:rPr>
          <w:b/>
          <w:b/>
          <w:bCs/>
        </w:rPr>
      </w:pPr>
      <w:r>
        <w:rPr>
          <w:b/>
          <w:bCs/>
        </w:rPr>
        <w:t>3. Номер и наименование лота</w:t>
      </w:r>
    </w:p>
    <w:p>
      <w:pPr>
        <w:pStyle w:val="Normal"/>
        <w:spacing w:lineRule="auto" w:line="264" w:before="120" w:after="120"/>
        <w:ind w:left="284" w:firstLine="283"/>
        <w:jc w:val="left"/>
        <w:rPr>
          <w:rFonts w:eastAsia="Times New Roman"/>
        </w:rPr>
      </w:pPr>
      <w:r>
        <w:rPr>
          <w:rFonts w:eastAsia="Times New Roman"/>
          <w:b/>
          <w:u w:val="single"/>
        </w:rPr>
        <w:t>Лот № 1</w:t>
      </w:r>
      <w:r>
        <w:rPr>
          <w:rFonts w:eastAsia="Times New Roman"/>
        </w:rPr>
        <w:t>: Земельный участок для размещения объектов жилой застройки к/н 32:02:0390106:214, пл. 220 кв. м., находящийся по адресу: Брянская область, Брянский район, п. Мичуринский.</w:t>
      </w:r>
    </w:p>
    <w:p>
      <w:pPr>
        <w:pStyle w:val="Normal"/>
        <w:spacing w:lineRule="auto" w:line="264" w:before="120" w:after="120"/>
        <w:ind w:firstLine="215"/>
        <w:rPr>
          <w:b/>
          <w:b/>
          <w:bCs/>
        </w:rPr>
      </w:pPr>
      <w:r>
        <w:rPr>
          <w:b/>
          <w:bCs/>
        </w:rPr>
        <w:t>4. Начальная цена лота</w:t>
      </w:r>
    </w:p>
    <w:p>
      <w:pPr>
        <w:pStyle w:val="Normal"/>
        <w:spacing w:lineRule="auto" w:line="264" w:before="0" w:after="120"/>
        <w:ind w:left="567" w:hanging="0"/>
        <w:rPr/>
      </w:pPr>
      <w:r>
        <w:rPr/>
        <w:t xml:space="preserve">Начальная цена лота: </w:t>
      </w:r>
      <w:bookmarkStart w:id="0" w:name="_Hlk37862099"/>
      <w:r>
        <w:rPr/>
        <w:t>88 055.00 руб.</w:t>
      </w:r>
      <w:bookmarkStart w:id="1" w:name="__DdeLink__401_1669373830"/>
      <w:bookmarkEnd w:id="1"/>
      <w:r>
        <w:rPr/>
        <w:t xml:space="preserve"> </w:t>
      </w:r>
      <w:bookmarkStart w:id="2" w:name="_Hlk37937183"/>
      <w:bookmarkEnd w:id="0"/>
    </w:p>
    <w:p>
      <w:pPr>
        <w:pStyle w:val="ListParagraph"/>
        <w:spacing w:lineRule="auto" w:line="264" w:beforeAutospacing="0" w:before="120" w:afterAutospacing="0" w:after="120"/>
        <w:ind w:left="0" w:firstLine="215"/>
        <w:jc w:val="both"/>
        <w:rPr/>
      </w:pPr>
      <w:bookmarkEnd w:id="2"/>
      <w:r>
        <w:rPr/>
        <w:t>5. Номер дела о банкротстве</w:t>
      </w:r>
    </w:p>
    <w:p>
      <w:pPr>
        <w:pStyle w:val="Normal"/>
        <w:spacing w:lineRule="auto" w:line="264" w:before="0" w:after="120"/>
        <w:ind w:firstLine="567"/>
        <w:rPr/>
      </w:pPr>
      <w:r>
        <w:rPr/>
        <w:t>А41-49002/2019.</w:t>
      </w:r>
    </w:p>
    <w:p>
      <w:pPr>
        <w:pStyle w:val="ListParagraph"/>
        <w:spacing w:lineRule="auto" w:line="264" w:beforeAutospacing="0" w:before="120" w:afterAutospacing="0" w:after="120"/>
        <w:ind w:left="0" w:firstLine="215"/>
        <w:jc w:val="both"/>
        <w:rPr/>
      </w:pPr>
      <w:r>
        <w:rPr/>
        <w:t>6. Наименование арбитражного суда</w:t>
      </w:r>
    </w:p>
    <w:p>
      <w:pPr>
        <w:pStyle w:val="Normal"/>
        <w:spacing w:lineRule="auto" w:line="264" w:before="0" w:after="120"/>
        <w:ind w:firstLine="567"/>
        <w:rPr/>
      </w:pPr>
      <w:r>
        <w:rPr/>
        <w:t>Арбитражный суд Московской облсти.</w:t>
      </w:r>
      <w:bookmarkStart w:id="3" w:name="_Hlk38152713"/>
      <w:bookmarkEnd w:id="3"/>
    </w:p>
    <w:p>
      <w:pPr>
        <w:pStyle w:val="Normal"/>
        <w:spacing w:lineRule="auto" w:line="264" w:before="120" w:after="120"/>
        <w:ind w:firstLine="215"/>
        <w:rPr>
          <w:b/>
          <w:b/>
          <w:bCs/>
        </w:rPr>
      </w:pPr>
      <w:r>
        <w:rPr>
          <w:b/>
          <w:bCs/>
        </w:rPr>
        <w:t xml:space="preserve">7. </w:t>
      </w:r>
      <w:bookmarkStart w:id="4" w:name="_Hlk37884772"/>
      <w:r>
        <w:rPr>
          <w:b/>
          <w:bCs/>
        </w:rPr>
        <w:t>Наименование должника</w:t>
      </w:r>
      <w:bookmarkEnd w:id="4"/>
    </w:p>
    <w:p>
      <w:pPr>
        <w:pStyle w:val="Normal"/>
        <w:spacing w:lineRule="auto" w:line="264" w:before="0" w:after="120"/>
        <w:ind w:firstLine="567"/>
        <w:rPr/>
      </w:pPr>
      <w:r>
        <w:rPr/>
        <w:t>Буза Олег Викторович.</w:t>
      </w:r>
    </w:p>
    <w:p>
      <w:pPr>
        <w:pStyle w:val="Normal"/>
        <w:spacing w:lineRule="auto" w:line="264" w:before="120" w:after="120"/>
        <w:ind w:firstLine="215"/>
        <w:rPr>
          <w:b/>
          <w:b/>
          <w:bCs/>
        </w:rPr>
      </w:pPr>
      <w:r>
        <w:rPr>
          <w:b/>
          <w:bCs/>
        </w:rPr>
        <w:t>8. Арбитражный управляющий должника</w:t>
      </w:r>
    </w:p>
    <w:p>
      <w:pPr>
        <w:pStyle w:val="Normal"/>
        <w:spacing w:lineRule="auto" w:line="264" w:before="0" w:after="120"/>
        <w:ind w:firstLine="567"/>
        <w:rPr>
          <w:lang w:val="en-US"/>
        </w:rPr>
      </w:pPr>
      <w:r>
        <w:rPr>
          <w:lang w:val="en-US"/>
        </w:rPr>
        <w:t>Борноволоков Александр Николаевич.</w:t>
      </w:r>
    </w:p>
    <w:p>
      <w:pPr>
        <w:pStyle w:val="ListParagraph"/>
        <w:spacing w:lineRule="auto" w:line="264" w:beforeAutospacing="0" w:before="120" w:afterAutospacing="0" w:after="120"/>
        <w:ind w:left="0" w:firstLine="215"/>
        <w:jc w:val="both"/>
        <w:rPr>
          <w:lang w:val="en-US"/>
        </w:rPr>
      </w:pPr>
      <w:r>
        <w:rPr>
          <w:lang w:val="en-US"/>
        </w:rPr>
        <w:t xml:space="preserve">9. </w:t>
      </w:r>
      <w:r>
        <w:rPr/>
        <w:t>Организатор</w:t>
      </w:r>
      <w:r>
        <w:rPr>
          <w:lang w:val="en-US"/>
        </w:rPr>
        <w:t xml:space="preserve"> </w:t>
      </w:r>
      <w:r>
        <w:rPr/>
        <w:t>торгов</w:t>
      </w:r>
      <w:r>
        <w:rPr>
          <w:lang w:val="en-US"/>
        </w:rPr>
        <w:t xml:space="preserve"> </w:t>
      </w:r>
    </w:p>
    <w:p>
      <w:pPr>
        <w:pStyle w:val="Normal"/>
        <w:spacing w:lineRule="auto" w:line="264" w:before="0" w:after="120"/>
        <w:ind w:firstLine="567"/>
        <w:rPr>
          <w:lang w:val="en-US"/>
        </w:rPr>
      </w:pPr>
      <w:r>
        <w:rPr>
          <w:lang w:val="en-US"/>
        </w:rPr>
        <w:t>Борноволоков Александр Николаевич.</w:t>
      </w:r>
      <w:bookmarkStart w:id="5" w:name="_Hlk37882833"/>
      <w:bookmarkEnd w:id="5"/>
    </w:p>
    <w:p>
      <w:pPr>
        <w:pStyle w:val="Normal"/>
        <w:spacing w:lineRule="auto" w:line="264" w:before="120" w:after="120"/>
        <w:ind w:firstLine="215"/>
        <w:rPr>
          <w:b/>
          <w:b/>
          <w:bCs/>
        </w:rPr>
      </w:pPr>
      <w:r>
        <w:rPr>
          <w:b/>
          <w:bCs/>
        </w:rPr>
        <w:t>10. Оператор электронной площадки и место проведения торгов</w:t>
      </w:r>
    </w:p>
    <w:p>
      <w:pPr>
        <w:pStyle w:val="Normal"/>
        <w:spacing w:lineRule="auto" w:line="264" w:before="0" w:after="120"/>
        <w:ind w:left="567" w:hanging="0"/>
        <w:rPr/>
      </w:pPr>
      <w:r>
        <w:rPr/>
        <w:t>Оператор электронной площадки: ООО «ВЭТП» (адрес: 390037, РФ, Рязанская область, г. Рязань, ул. Зубковой, д.18в, ИНН: 6230079253, ОГРН: 1126230004449).</w:t>
      </w:r>
    </w:p>
    <w:p>
      <w:pPr>
        <w:pStyle w:val="Normal"/>
        <w:spacing w:lineRule="auto" w:line="264" w:before="0" w:after="120"/>
        <w:ind w:left="567" w:hanging="0"/>
        <w:rPr>
          <w:color w:val="800000"/>
          <w:u w:val="single"/>
        </w:rPr>
      </w:pPr>
      <w:r>
        <w:rPr/>
        <w:t xml:space="preserve">Место проведения торгов: «Всероссийская Электронная Торговая Площадка», адрес в сети интернет: </w:t>
      </w:r>
      <w:r>
        <w:rPr>
          <w:color w:val="800000"/>
          <w:u w:val="single"/>
        </w:rPr>
        <w:t/>
      </w:r>
    </w:p>
    <w:p>
      <w:pPr>
        <w:pStyle w:val="Normal"/>
        <w:spacing w:lineRule="auto" w:line="264" w:before="120" w:after="120"/>
        <w:ind w:firstLine="215"/>
        <w:rPr>
          <w:b/>
          <w:b/>
          <w:bCs/>
        </w:rPr>
      </w:pPr>
      <w:r>
        <w:rPr>
          <w:b/>
          <w:bCs/>
        </w:rPr>
        <w:t xml:space="preserve">11. </w:t>
      </w:r>
      <w:bookmarkStart w:id="6" w:name="_Hlk37884187"/>
      <w:r>
        <w:rPr>
          <w:b/>
          <w:bCs/>
        </w:rPr>
        <w:t>Дата и время проведения торгов в электронной форме</w:t>
      </w:r>
      <w:bookmarkEnd w:id="6"/>
    </w:p>
    <w:p>
      <w:pPr>
        <w:pStyle w:val="Normal"/>
        <w:spacing w:lineRule="auto" w:line="264" w:before="0" w:after="120"/>
        <w:ind w:left="142" w:firstLine="425"/>
        <w:rPr/>
      </w:pPr>
      <w:r>
        <w:rPr/>
        <w:t>Дата начала представления заявок: «12» августа 2022г. 12:00:00</w:t>
      </w:r>
    </w:p>
    <w:p>
      <w:pPr>
        <w:pStyle w:val="Normal"/>
        <w:spacing w:lineRule="auto" w:line="264" w:before="0" w:after="120"/>
        <w:ind w:left="142" w:firstLine="425"/>
        <w:rPr/>
      </w:pPr>
      <w:r>
        <w:rPr/>
        <w:t>Дата окончания представления заявок: «16» сентября 2022г. 12:00:00</w:t>
      </w:r>
    </w:p>
    <w:p>
      <w:pPr>
        <w:pStyle w:val="Normal"/>
        <w:spacing w:lineRule="auto" w:line="264" w:before="0" w:after="120"/>
        <w:ind w:left="142" w:firstLine="425"/>
        <w:rPr/>
      </w:pPr>
      <w:r>
        <w:rPr/>
        <w:t>Дата начала подачи ценовых предложений: «23» сентября 2022г. 12:00:00</w:t>
      </w:r>
      <w:bookmarkStart w:id="7" w:name="_Hlk37883074"/>
      <w:bookmarkEnd w:id="7"/>
    </w:p>
    <w:p>
      <w:pPr>
        <w:pStyle w:val="Normal"/>
        <w:spacing w:lineRule="auto" w:line="264" w:before="0" w:after="120"/>
        <w:ind w:left="142" w:firstLine="425"/>
        <w:rPr/>
      </w:pPr>
      <w:r>
        <w:rPr/>
        <w:t>Дата подведения результатов торгов: «24» сентября 2022г. 12:00:00</w:t>
      </w:r>
    </w:p>
    <w:p>
      <w:pPr>
        <w:pStyle w:val="ListParagraph"/>
        <w:spacing w:lineRule="auto" w:line="264" w:beforeAutospacing="0" w:before="120" w:afterAutospacing="0" w:after="120"/>
        <w:ind w:left="0" w:firstLine="215"/>
        <w:jc w:val="both"/>
        <w:rPr/>
      </w:pPr>
      <w:r>
        <w:rPr/>
        <w:t>12. Перечень участников</w:t>
      </w:r>
    </w:p>
    <w:p>
      <w:pPr>
        <w:pStyle w:val="Normal"/>
        <w:spacing w:lineRule="auto" w:line="288"/>
        <w:ind w:left="567" w:hanging="0"/>
        <w:rPr/>
      </w:pPr>
      <w:r>
        <w:rPr/>
        <w:t xml:space="preserve">В соответствии с протоколом определения участников № </w:t>
      </w:r>
      <w:r>
        <w:rPr>
          <w:u w:val="single"/>
        </w:rPr>
        <w:t>6127–ОАОФ/1/1</w:t>
      </w:r>
      <w:r>
        <w:rPr/>
        <w:t xml:space="preserve"> от </w:t>
      </w:r>
      <w:r>
        <w:rPr>
          <w:u w:val="single"/>
        </w:rPr>
        <w:t>«22» сентября 2022 года</w:t>
      </w:r>
      <w:r>
        <w:rPr/>
        <w:t xml:space="preserve"> участниками торгов являются следующие лица (далее – Участники торгов):</w:t>
      </w:r>
    </w:p>
    <w:tbl>
      <w:tblPr>
        <w:tblW w:w="8636" w:type="dxa"/>
        <w:jc w:val="left"/>
        <w:tblInd w:w="567" w:type="dxa"/>
        <w:tblCellMar>
          <w:top w:w="55" w:type="dxa"/>
          <w:left w:w="55" w:type="dxa"/>
          <w:bottom w:w="55" w:type="dxa"/>
          <w:right w:w="55" w:type="dxa"/>
        </w:tblCellMar>
        <w:tblLook w:val="04a0" w:noHBand="0" w:noVBand="1" w:firstColumn="1" w:lastRow="0" w:lastColumn="0" w:firstRow="1"/>
      </w:tblPr>
      <w:tblGrid>
        <w:gridCol w:w="8636"/>
      </w:tblGrid>
      <w:tr>
        <w:trPr/>
        <w:tc>
          <w:tcPr>
            <w:tcW w:w="8636" w:type="dxa"/>
            <w:tcBorders/>
            <w:shd w:color="auto" w:fill="auto" w:val="clear"/>
          </w:tcPr>
          <w:p>
            <w:pPr>
              <w:pStyle w:val="Normal"/>
              <w:rPr>
                <w:lang w:val="en-US"/>
              </w:rPr>
            </w:pPr>
            <w:r>
              <w:rPr>
                <w:b/>
                <w:lang w:val="en-US"/>
              </w:rPr>
              <w:t xml:space="preserve">1. </w:t>
            </w:r>
            <w:r>
              <w:rPr>
                <w:b/>
                <w:bCs/>
                <w:lang w:val="en-US"/>
              </w:rPr>
              <w:t>Общество с ограниченной ответственностью "Лентрансгранит"</w:t>
            </w:r>
          </w:p>
          <w:p>
            <w:pPr>
              <w:pStyle w:val="Normal"/>
              <w:rPr>
                <w:lang w:val="en-US"/>
              </w:rPr>
            </w:pPr>
            <w:r>
              <w:rPr>
                <w:lang w:val="en-US"/>
              </w:rPr>
              <w:t>(ОГРН:1154704001979)</w:t>
            </w:r>
          </w:p>
          <w:p>
            <w:pPr>
              <w:pStyle w:val="Style22"/>
              <w:jc w:val="both"/>
              <w:rPr>
                <w:sz w:val="20"/>
                <w:szCs w:val="20"/>
                <w:lang w:val="en-US"/>
              </w:rPr>
            </w:pPr>
            <w:r>
              <w:rPr/>
              <w:t>Заявка</w:t>
            </w:r>
            <w:r>
              <w:rPr>
                <w:lang w:val="en-US"/>
              </w:rPr>
              <w:t xml:space="preserve"> </w:t>
            </w:r>
            <w:r>
              <w:rPr/>
              <w:t>принята</w:t>
            </w:r>
            <w:r>
              <w:rPr>
                <w:lang w:val="en-US"/>
              </w:rPr>
              <w:t xml:space="preserve">: </w:t>
            </w:r>
            <w:r>
              <w:rPr/>
              <w:t>дата</w:t>
            </w:r>
            <w:r>
              <w:rPr>
                <w:lang w:val="en-US"/>
              </w:rPr>
              <w:t xml:space="preserve"> </w:t>
            </w:r>
            <w:r>
              <w:rPr>
                <w:u w:val="single"/>
                <w:lang w:val="en-US"/>
              </w:rPr>
              <w:t xml:space="preserve">«14» сентября 2022 года,  </w:t>
            </w:r>
            <w:r>
              <w:rPr>
                <w:u w:val="single"/>
              </w:rPr>
              <w:t>время</w:t>
            </w:r>
            <w:r>
              <w:rPr>
                <w:u w:val="single"/>
                <w:lang w:val="en-US"/>
              </w:rPr>
              <w:t>: 10:52:14;</w:t>
            </w:r>
          </w:p>
        </w:tc>
      </w:tr>
    </w:tbl>
    <w:p>
      <w:pPr>
        <w:pStyle w:val="ListParagraph"/>
        <w:spacing w:lineRule="auto" w:line="264" w:beforeAutospacing="0" w:before="120" w:afterAutospacing="0" w:after="120"/>
        <w:ind w:left="0" w:firstLine="215"/>
        <w:jc w:val="both"/>
        <w:rPr/>
      </w:pPr>
      <w:r>
        <w:rPr/>
        <w:t>13. Предложения о цене приобретения лота</w:t>
      </w:r>
    </w:p>
    <w:p>
      <w:pPr>
        <w:pStyle w:val="Normal"/>
        <w:spacing w:lineRule="auto" w:line="264" w:before="0" w:after="120"/>
        <w:ind w:left="567" w:hanging="0"/>
        <w:rPr/>
      </w:pPr>
      <w:r>
        <w:rPr/>
        <w:t xml:space="preserve">В ходе торгов, участниками торгов были поданы следующие ценовые предложения: </w:t>
      </w:r>
      <w:bookmarkStart w:id="8" w:name="_Hlk37851796"/>
      <w:bookmarkEnd w:id="8"/>
    </w:p>
    <w:tbl>
      <w:tblPr>
        <w:tblW w:w="5000" w:type="pct"/>
        <w:jc w:val="center"/>
        <w:tblInd w:w="0" w:type="dxa"/>
        <w:tblCellMar>
          <w:top w:w="0" w:type="dxa"/>
          <w:left w:w="10" w:type="dxa"/>
          <w:bottom w:w="0" w:type="dxa"/>
          <w:right w:w="106" w:type="dxa"/>
        </w:tblCellMar>
        <w:tblLook w:val="04a0" w:noHBand="0" w:noVBand="1" w:firstColumn="1" w:lastRow="0" w:lastColumn="0" w:firstRow="1"/>
      </w:tblPr>
      <w:tblGrid>
        <w:gridCol w:w="4106"/>
        <w:gridCol w:w="2173"/>
        <w:gridCol w:w="2792"/>
      </w:tblGrid>
      <w:tr>
        <w:trPr/>
        <w:tc>
          <w:tcPr>
            <w:tcW w:w="4106"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pPr>
            <w:r>
              <w:rPr>
                <w:b/>
                <w:sz w:val="18"/>
                <w:szCs w:val="18"/>
              </w:rPr>
              <w:t>Участник</w:t>
            </w:r>
          </w:p>
        </w:tc>
        <w:tc>
          <w:tcPr>
            <w:tcW w:w="2173"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pPr>
            <w:r>
              <w:rPr>
                <w:b/>
                <w:sz w:val="18"/>
                <w:szCs w:val="18"/>
              </w:rPr>
              <w:t>Предложение о цене</w:t>
            </w:r>
          </w:p>
        </w:tc>
        <w:tc>
          <w:tcPr>
            <w:tcW w:w="279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pPr>
            <w:r>
              <w:rPr>
                <w:b/>
                <w:sz w:val="18"/>
                <w:szCs w:val="18"/>
              </w:rPr>
              <w:t>Дата подачи</w:t>
            </w:r>
          </w:p>
        </w:tc>
      </w:tr>
      <w:tr>
        <w:trPr/>
        <w:tc>
          <w:tcPr>
            <w:tcW w:w="4106"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pPr>
            <w:r>
              <w:rPr>
                <w:b/>
                <w:sz w:val="18"/>
                <w:szCs w:val="18"/>
                <w:lang w:val="en-US"/>
              </w:rPr>
              <w:t> Общество с ограниченной ответственностью "Лентрансгранит"</w:t>
            </w:r>
            <w:r>
              <w:rPr>
                <w:sz w:val="18"/>
                <w:szCs w:val="18"/>
              </w:rPr>
              <w:t xml:space="preserve"> </w:t>
            </w:r>
          </w:p>
        </w:tc>
        <w:tc>
          <w:tcPr>
            <w:tcW w:w="2173"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pPr>
            <w:r>
              <w:rPr>
                <w:sz w:val="18"/>
                <w:szCs w:val="18"/>
              </w:rPr>
              <w:t>88 055.00</w:t>
            </w:r>
          </w:p>
        </w:tc>
        <w:tc>
          <w:tcPr>
            <w:tcW w:w="279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pPr>
            <w:r>
              <w:rPr>
                <w:sz w:val="18"/>
                <w:szCs w:val="18"/>
              </w:rPr>
              <w:t>23.09.2022 12:02:14.889132</w:t>
            </w:r>
          </w:p>
        </w:tc>
      </w:tr>
    </w:tbl>
    <w:p>
      <w:pPr>
        <w:pStyle w:val="ListParagraph"/>
        <w:spacing w:lineRule="auto" w:line="264" w:beforeAutospacing="0" w:before="120" w:afterAutospacing="0" w:after="120"/>
        <w:ind w:left="0" w:firstLine="215"/>
        <w:jc w:val="both"/>
        <w:rPr/>
      </w:pPr>
      <w:r>
        <w:rPr/>
        <w:t>14. Результаты проведения торгов в электронной форме</w:t>
      </w:r>
    </w:p>
    <w:p>
      <w:pPr>
        <w:pStyle w:val="Normal"/>
        <w:spacing w:lineRule="auto" w:line="264" w:before="0" w:after="120"/>
        <w:ind w:left="567" w:hanging="0"/>
        <w:rPr/>
      </w:pPr>
      <w:r>
        <w:rPr/>
        <w:t xml:space="preserve">В связи с тем, что к участию в торгах был допущен только один участник, организатором торгов принято </w:t>
      </w:r>
      <w:r>
        <w:rPr>
          <w:b/>
          <w:bCs/>
        </w:rPr>
        <w:t>решение о признании торгов несостоявшимися.</w:t>
      </w:r>
    </w:p>
    <w:p>
      <w:pPr>
        <w:pStyle w:val="Normal"/>
        <w:spacing w:lineRule="auto" w:line="264" w:before="0" w:after="120"/>
        <w:ind w:left="567" w:hanging="0"/>
        <w:rPr/>
      </w:pPr>
      <w:r>
        <w:rPr/>
        <w:t>Так как к участию в торгах был допущен только один участник, заявка которого на участие в торгах содержит предложение о цене не ниже установленной начальной цены продажи лота, договор купли-продажи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w:t>
      </w:r>
    </w:p>
    <w:p>
      <w:pPr>
        <w:pStyle w:val="ListParagraph"/>
        <w:spacing w:lineRule="auto" w:line="264" w:beforeAutospacing="0" w:before="120" w:afterAutospacing="0" w:after="120"/>
        <w:ind w:left="0" w:firstLine="215"/>
        <w:jc w:val="both"/>
        <w:rPr/>
      </w:pPr>
      <w:r>
        <w:rPr/>
        <w:t>15. Порядок и срок заключения договора купли-продажи</w:t>
      </w:r>
    </w:p>
    <w:p>
      <w:pPr>
        <w:pStyle w:val="Normal"/>
        <w:spacing w:lineRule="auto" w:line="264" w:before="0" w:after="120"/>
        <w:ind w:left="567" w:hanging="0"/>
        <w:rPr/>
      </w:pPr>
      <w:r>
        <w:rPr/>
        <w:t>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Особенности продажи лота под номером 4
Финансовый управляющий уведомляет участника об итоговой стоимости доли Бузы О.В. по результатам рассмотрения заявок участников торгов, путем направления уведомления об этом посредством заказного письма, что является для него основанием для преимущественного права покупки имущества Бузы О.В. (доли в обществе) в соответствии c п. 18 ст. 21 ФЗ-14 «Об обществах с ограниченной ответственностью». В течение 10 (десяти) календарных дней с даты получения письма участник ООО «КС-ИСТРА» направляет уведомление финансовому управляющему о намерении купить имущество (стать покупателем имущества).
В случае, если участник ООО «КС-ИСТРА» не заявили о желании приобрести имущество по истечении течение 10 (десяти) календарных дней с даты получения уведомления финансового управляющего, указанного п.п. 10.1 настоящего Положения, предложение о заключении договора купли-продажи направляется победителю торгов.</w:t>
      </w:r>
    </w:p>
    <w:p>
      <w:pPr>
        <w:pStyle w:val="ListParagraph"/>
        <w:spacing w:lineRule="auto" w:line="264" w:beforeAutospacing="0" w:before="120" w:afterAutospacing="0" w:after="120"/>
        <w:ind w:left="0" w:firstLine="215"/>
        <w:jc w:val="both"/>
        <w:rPr/>
      </w:pPr>
      <w:r>
        <w:rPr/>
        <w:t>16. Сроки платежей, реквизиты счетов, на которые вносятся платежи</w:t>
      </w:r>
    </w:p>
    <w:p>
      <w:pPr>
        <w:pStyle w:val="Normal"/>
        <w:spacing w:lineRule="auto" w:line="264" w:before="0" w:after="120"/>
        <w:ind w:left="567" w:hanging="0"/>
        <w:rPr/>
      </w:pPr>
      <w:r>
        <w:rPr/>
        <w:t>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Получатель: Буза Олег Викторович (ИНН 773001531892), р/с 40817810516548905098, БИК 046577674, в Уральском банке ПАО «Сбербанк»», к/с 30101810500000000674. Назначение платежа: «Оплата по договору №__ от ___, по лоту № ___ код торгов _____».</w:t>
      </w:r>
      <w:bookmarkStart w:id="11" w:name="_Hlk38152492"/>
      <w:bookmarkEnd w:id="11"/>
    </w:p>
    <w:p>
      <w:pPr>
        <w:pStyle w:val="ListParagraph"/>
        <w:spacing w:lineRule="auto" w:line="264" w:beforeAutospacing="0" w:before="240" w:afterAutospacing="0" w:after="120"/>
        <w:ind w:left="426" w:hanging="0"/>
        <w:jc w:val="both"/>
        <w:rPr/>
      </w:pPr>
      <w:r>
        <w:rPr/>
        <w:t>Торги проведены в соответствии с Федеральным законом от 26 октября 2002 г. №127-ФЗ «О несостоятельности (банкротстве)».</w:t>
      </w:r>
    </w:p>
    <w:p>
      <w:pPr>
        <w:pStyle w:val="NormalWeb"/>
        <w:spacing w:before="280" w:after="280"/>
        <w:ind w:left="567" w:hanging="0"/>
        <w:jc w:val="both"/>
        <w:rPr>
          <w:lang w:val="en-US"/>
        </w:rPr>
      </w:pPr>
      <w:r>
        <w:rPr/>
        <w:t>Организатор</w:t>
      </w:r>
      <w:r>
        <w:rPr>
          <w:lang w:val="en-US"/>
        </w:rPr>
        <w:t xml:space="preserve"> </w:t>
      </w:r>
      <w:r>
        <w:rPr/>
        <w:t>торгов</w:t>
      </w:r>
      <w:r>
        <w:rPr>
          <w:lang w:val="en-US"/>
        </w:rPr>
        <w:t xml:space="preserve"> </w:t>
      </w:r>
    </w:p>
    <w:p>
      <w:pPr>
        <w:pStyle w:val="NormalWeb"/>
        <w:spacing w:before="280" w:after="280"/>
        <w:ind w:left="567" w:hanging="0"/>
        <w:jc w:val="both"/>
        <w:rPr>
          <w:b/>
          <w:b/>
          <w:lang w:val="en-US"/>
        </w:rPr>
      </w:pPr>
      <w:r>
        <w:rPr>
          <w:b/>
          <w:lang w:val="en-US"/>
        </w:rPr>
        <w:t xml:space="preserve">(Борноволоков Александр Николаевич) </w:t>
      </w:r>
    </w:p>
    <w:p>
      <w:pPr>
        <w:pStyle w:val="NormalWeb"/>
        <w:spacing w:lineRule="auto" w:line="264" w:beforeAutospacing="0" w:before="600" w:afterAutospacing="0" w:after="280"/>
        <w:ind w:left="567" w:hanging="0"/>
        <w:jc w:val="both"/>
        <w:rPr>
          <w:lang w:val="en-US"/>
        </w:rPr>
      </w:pPr>
      <w:r>
        <w:rPr>
          <w:lang w:val="en-US"/>
        </w:rPr>
        <w:t>_______________ Борноволоков Александр Николаевич</w:t>
      </w:r>
    </w:p>
    <w:p>
      <w:pPr>
        <w:pStyle w:val="Normal"/>
        <w:spacing w:lineRule="auto" w:line="264" w:before="0" w:after="120"/>
        <w:rPr>
          <w:lang w:val="en-US"/>
        </w:rPr>
      </w:pPr>
      <w:r>
        <w:rPr>
          <w:lang w:val="en-US"/>
        </w:rPr>
      </w:r>
    </w:p>
    <w:p>
      <w:pPr>
        <w:pStyle w:val="NormalWeb"/>
        <w:spacing w:lineRule="auto" w:line="264" w:beforeAutospacing="0" w:before="120" w:afterAutospacing="0" w:after="120"/>
        <w:jc w:val="both"/>
        <w:rPr>
          <w:lang w:val="en-US"/>
        </w:rPr>
      </w:pPr>
      <w:r>
        <w:rPr/>
      </w:r>
    </w:p>
    <w:sectPr>
      <w:headerReference w:type="default" r:id="rId3"/>
      <w:type w:val="nextPage"/>
      <w:pgSz w:w="11906" w:h="16838"/>
      <w:pgMar w:left="1701" w:right="1134" w:header="708" w:top="851"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0" distR="0" simplePos="0" locked="0" layoutInCell="1" allowOverlap="1" relativeHeight="3" wp14:anchorId="526D5A5E">
              <wp:simplePos x="0" y="0"/>
              <wp:positionH relativeFrom="column">
                <wp:posOffset>-1077595</wp:posOffset>
              </wp:positionH>
              <wp:positionV relativeFrom="paragraph">
                <wp:posOffset>-447040</wp:posOffset>
              </wp:positionV>
              <wp:extent cx="7564120" cy="10695940"/>
              <wp:effectExtent l="133350" t="133350" r="139700" b="170180"/>
              <wp:wrapNone/>
              <wp:docPr id="2" name="Рисунок 1"/>
              <a:graphic xmlns:a="http://schemas.openxmlformats.org/drawingml/2006/main">
                <a:graphicData uri="http://schemas.openxmlformats.org/drawingml/2006/picture">
                  <pic:pic xmlns:pic="http://schemas.openxmlformats.org/drawingml/2006/picture">
                    <pic:nvPicPr>
                      <pic:cNvPr id="0" name="Рисунок 1" descr=""/>
                      <pic:cNvPicPr/>
                    </pic:nvPicPr>
                    <pic:blipFill>
                      <a:blip r:embed="rId1"/>
                      <a:stretch/>
                    </pic:blipFill>
                    <pic:spPr>
                      <a:xfrm>
                        <a:off x="0" y="0"/>
                        <a:ext cx="7563600" cy="10695240"/>
                      </a:xfrm>
                      <a:prstGeom prst="rect">
                        <a:avLst/>
                      </a:prstGeom>
                      <a:ln w="88920">
                        <a:solidFill>
                          <a:srgbClr val="ffffff"/>
                        </a:solidFill>
                        <a:miter/>
                      </a:ln>
                      <a:effectLst>
                        <a:outerShdw algn="tl" blurRad="55000" dir="5400000" dist="17640" rotWithShape="0">
                          <a:srgbClr val="000000">
                            <a:alpha val="40000"/>
                          </a:srgbClr>
                        </a:outerShdw>
                      </a:effectLst>
                      <a:scene3d>
                        <a:camera prst="orthographicFront"/>
                        <a:lightRig dir="t" rig="twoPt">
                          <a:rot lat="0" lon="0" rev="7200000"/>
                        </a:lightRig>
                      </a:scene3d>
                      <a:sp3d>
                        <a:bevelT w="25400" h="19050"/>
                        <a:contourClr>
                          <a:srgbClr val="ffffff"/>
                        </a:contourClr>
                      </a:sp3d>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Рисунок 1" stroked="t" style="position:absolute;margin-left:-84.85pt;margin-top:-35.2pt;width:595.5pt;height:842.1pt" wp14:anchorId="526D5A5E" type="shapetype_75">
              <v:imagedata r:id="rId1" o:detectmouseclick="t"/>
              <w10:wrap type="none"/>
              <v:stroke color="white" weight="88920" joinstyle="miter" endcap="flat"/>
              <v:shadow on="t" obscured="f" color="black"/>
            </v:shape>
          </w:pict>
        </mc:Fallback>
      </mc:AlternateContent>
    </w:r>
  </w:p>
</w:hdr>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uiPriority="0" w:semiHidden="1" w:unhideWhenUsed="1" w:qFormat="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both"/>
    </w:pPr>
    <w:rPr>
      <w:rFonts w:ascii="Times New Roman" w:hAnsi="Times New Roman" w:eastAsia="" w:cs="Times New Roman" w:eastAsiaTheme="minorEastAsia"/>
      <w:color w:val="00000A"/>
      <w:kern w:val="0"/>
      <w:sz w:val="24"/>
      <w:szCs w:val="24"/>
      <w:lang w:val="ru-RU" w:eastAsia="ru-RU" w:bidi="ar-SA"/>
    </w:rPr>
  </w:style>
  <w:style w:type="paragraph" w:styleId="Heading1">
    <w:name w:val="Heading 1"/>
    <w:basedOn w:val="Normal"/>
    <w:link w:val="10"/>
    <w:uiPriority w:val="9"/>
    <w:qFormat/>
    <w:pPr>
      <w:keepNext w:val="true"/>
      <w:spacing w:lineRule="auto" w:line="480" w:before="240" w:after="60"/>
      <w:ind w:firstLine="737"/>
      <w:jc w:val="center"/>
      <w:outlineLvl w:val="0"/>
    </w:pPr>
    <w:rPr>
      <w:b/>
      <w:bCs/>
      <w:kern w:val="2"/>
      <w:sz w:val="32"/>
      <w:szCs w:val="32"/>
    </w:rPr>
  </w:style>
  <w:style w:type="paragraph" w:styleId="Heading2">
    <w:name w:val="Heading 2"/>
    <w:basedOn w:val="Normal"/>
    <w:link w:val="20"/>
    <w:uiPriority w:val="9"/>
    <w:qFormat/>
    <w:pPr>
      <w:keepNext w:val="true"/>
      <w:spacing w:before="480" w:after="240"/>
      <w:ind w:left="567" w:firstLine="737"/>
      <w:outlineLvl w:val="1"/>
    </w:pPr>
    <w:rPr>
      <w:b/>
      <w:bCs/>
      <w:sz w:val="28"/>
      <w:szCs w:val="28"/>
    </w:rPr>
  </w:style>
  <w:style w:type="character" w:styleId="DefaultParagraphFont" w:default="1">
    <w:name w:val="Default Paragraph Font"/>
    <w:uiPriority w:val="1"/>
    <w:semiHidden/>
    <w:unhideWhenUsed/>
    <w:qFormat/>
    <w:rPr/>
  </w:style>
  <w:style w:type="character" w:styleId="Style12" w:customStyle="1">
    <w:name w:val="Интернет-ссылка"/>
    <w:basedOn w:val="DefaultParagraphFont"/>
    <w:uiPriority w:val="99"/>
    <w:unhideWhenUsed/>
    <w:qFormat/>
    <w:rPr>
      <w:color w:val="0000FF"/>
      <w:u w:val="single"/>
    </w:rPr>
  </w:style>
  <w:style w:type="character" w:styleId="VisitedInternetLink">
    <w:name w:val="FollowedHyperlink"/>
    <w:basedOn w:val="DefaultParagraphFont"/>
    <w:uiPriority w:val="99"/>
    <w:semiHidden/>
    <w:unhideWhenUsed/>
    <w:qFormat/>
    <w:rPr>
      <w:color w:val="0000FF"/>
      <w:u w:val="single"/>
    </w:rPr>
  </w:style>
  <w:style w:type="character" w:styleId="1" w:customStyle="1">
    <w:name w:val="Заголовок 1 Знак"/>
    <w:basedOn w:val="DefaultParagraphFont"/>
    <w:link w:val="1"/>
    <w:uiPriority w:val="9"/>
    <w:qFormat/>
    <w:rPr>
      <w:rFonts w:ascii="Calibri Light" w:hAnsi="Calibri Light" w:eastAsia="" w:cs="" w:asciiTheme="majorHAnsi" w:cstheme="majorBidi" w:eastAsiaTheme="majorEastAsia" w:hAnsiTheme="majorHAnsi"/>
      <w:color w:val="2F5496" w:themeColor="accent1" w:themeShade="bf"/>
      <w:sz w:val="32"/>
      <w:szCs w:val="32"/>
    </w:rPr>
  </w:style>
  <w:style w:type="character" w:styleId="2" w:customStyle="1">
    <w:name w:val="Заголовок 2 Знак"/>
    <w:basedOn w:val="DefaultParagraphFont"/>
    <w:link w:val="2"/>
    <w:uiPriority w:val="9"/>
    <w:semiHidden/>
    <w:qFormat/>
    <w:rPr>
      <w:rFonts w:ascii="Calibri Light" w:hAnsi="Calibri Light" w:eastAsia="" w:cs="" w:asciiTheme="majorHAnsi" w:cstheme="majorBidi" w:eastAsiaTheme="majorEastAsia" w:hAnsiTheme="majorHAnsi"/>
      <w:color w:val="2F5496" w:themeColor="accent1" w:themeShade="bf"/>
      <w:sz w:val="26"/>
      <w:szCs w:val="26"/>
    </w:rPr>
  </w:style>
  <w:style w:type="character" w:styleId="Style13" w:customStyle="1">
    <w:name w:val="Заголовок Знак"/>
    <w:basedOn w:val="DefaultParagraphFont"/>
    <w:uiPriority w:val="10"/>
    <w:qFormat/>
    <w:rPr>
      <w:rFonts w:ascii="Calibri Light" w:hAnsi="Calibri Light" w:eastAsia="" w:cs="" w:asciiTheme="majorHAnsi" w:cstheme="majorBidi" w:eastAsiaTheme="majorEastAsia" w:hAnsiTheme="majorHAnsi"/>
      <w:spacing w:val="-10"/>
      <w:kern w:val="2"/>
      <w:sz w:val="56"/>
      <w:szCs w:val="56"/>
    </w:rPr>
  </w:style>
  <w:style w:type="character" w:styleId="Style14" w:customStyle="1">
    <w:name w:val="Основной текст Знак"/>
    <w:basedOn w:val="DefaultParagraphFont"/>
    <w:uiPriority w:val="99"/>
    <w:semiHidden/>
    <w:qFormat/>
    <w:rPr>
      <w:rFonts w:eastAsia="" w:eastAsiaTheme="minorEastAsia"/>
      <w:sz w:val="24"/>
      <w:szCs w:val="24"/>
    </w:rPr>
  </w:style>
  <w:style w:type="character" w:styleId="Style15" w:customStyle="1">
    <w:name w:val="Основной текст с отступом Знак"/>
    <w:basedOn w:val="DefaultParagraphFont"/>
    <w:uiPriority w:val="99"/>
    <w:semiHidden/>
    <w:qFormat/>
    <w:rPr>
      <w:rFonts w:eastAsia="" w:eastAsiaTheme="minorEastAsia"/>
      <w:sz w:val="24"/>
      <w:szCs w:val="24"/>
    </w:rPr>
  </w:style>
  <w:style w:type="character" w:styleId="Style16" w:customStyle="1">
    <w:name w:val="Верхний колонтитул Знак"/>
    <w:basedOn w:val="DefaultParagraphFont"/>
    <w:uiPriority w:val="99"/>
    <w:qFormat/>
    <w:rsid w:val="00b473ec"/>
    <w:rPr>
      <w:rFonts w:eastAsia="" w:eastAsiaTheme="minorEastAsia"/>
      <w:sz w:val="24"/>
      <w:szCs w:val="24"/>
    </w:rPr>
  </w:style>
  <w:style w:type="character" w:styleId="Style17" w:customStyle="1">
    <w:name w:val="Нижний колонтитул Знак"/>
    <w:basedOn w:val="DefaultParagraphFont"/>
    <w:uiPriority w:val="99"/>
    <w:qFormat/>
    <w:rsid w:val="00b473ec"/>
    <w:rPr>
      <w:rFonts w:eastAsia="" w:eastAsiaTheme="minorEastAsia"/>
      <w:sz w:val="24"/>
      <w:szCs w:val="24"/>
    </w:rPr>
  </w:style>
  <w:style w:type="character" w:styleId="UnresolvedMention">
    <w:name w:val="Unresolved Mention"/>
    <w:basedOn w:val="DefaultParagraphFont"/>
    <w:uiPriority w:val="99"/>
    <w:semiHidden/>
    <w:unhideWhenUsed/>
    <w:qFormat/>
    <w:rsid w:val="00d9376f"/>
    <w:rPr>
      <w:color w:val="808080"/>
      <w:shd w:fill="E6E6E6" w:val="clear"/>
    </w:rPr>
  </w:style>
  <w:style w:type="character" w:styleId="Annotationreference">
    <w:name w:val="annotation reference"/>
    <w:basedOn w:val="DefaultParagraphFont"/>
    <w:uiPriority w:val="99"/>
    <w:semiHidden/>
    <w:unhideWhenUsed/>
    <w:qFormat/>
    <w:rsid w:val="001b29e0"/>
    <w:rPr>
      <w:sz w:val="16"/>
      <w:szCs w:val="16"/>
    </w:rPr>
  </w:style>
  <w:style w:type="character" w:styleId="Style18" w:customStyle="1">
    <w:name w:val="Текст примечания Знак"/>
    <w:basedOn w:val="DefaultParagraphFont"/>
    <w:uiPriority w:val="99"/>
    <w:semiHidden/>
    <w:qFormat/>
    <w:rsid w:val="001b29e0"/>
    <w:rPr>
      <w:rFonts w:eastAsia="" w:eastAsiaTheme="minorEastAsia"/>
    </w:rPr>
  </w:style>
  <w:style w:type="character" w:styleId="Style19" w:customStyle="1">
    <w:name w:val="Тема примечания Знак"/>
    <w:basedOn w:val="Style18"/>
    <w:uiPriority w:val="99"/>
    <w:semiHidden/>
    <w:qFormat/>
    <w:rsid w:val="001b29e0"/>
    <w:rPr>
      <w:rFonts w:eastAsia="" w:eastAsiaTheme="minorEastAsia"/>
      <w:b/>
      <w:bCs/>
    </w:rPr>
  </w:style>
  <w:style w:type="character" w:styleId="Style20" w:customStyle="1">
    <w:name w:val="Текст выноски Знак"/>
    <w:basedOn w:val="DefaultParagraphFont"/>
    <w:uiPriority w:val="99"/>
    <w:semiHidden/>
    <w:qFormat/>
    <w:rsid w:val="001b29e0"/>
    <w:rPr>
      <w:rFonts w:ascii="Segoe UI" w:hAnsi="Segoe UI" w:eastAsia="" w:cs="Segoe UI" w:eastAsiaTheme="minorEastAsia"/>
      <w:sz w:val="18"/>
      <w:szCs w:val="18"/>
    </w:rPr>
  </w:style>
  <w:style w:type="character" w:styleId="Style21" w:customStyle="1">
    <w:name w:val="Посещённая гиперссылка"/>
    <w:qFormat/>
    <w:rPr>
      <w:color w:val="800000"/>
      <w:u w:val="single"/>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uiPriority w:val="99"/>
    <w:semiHidden/>
    <w:unhideWhenUsed/>
    <w:pPr>
      <w:spacing w:lineRule="auto" w:line="360" w:beforeAutospacing="1" w:afterAutospacing="1"/>
      <w:ind w:firstLine="737"/>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Title">
    <w:name w:val="Title"/>
    <w:basedOn w:val="Normal"/>
    <w:next w:val="TextBody"/>
    <w:uiPriority w:val="10"/>
    <w:qFormat/>
    <w:pPr>
      <w:keepNext w:val="true"/>
      <w:spacing w:lineRule="auto" w:line="480" w:before="240" w:after="60"/>
      <w:ind w:firstLine="737"/>
      <w:jc w:val="center"/>
    </w:pPr>
    <w:rPr>
      <w:b/>
      <w:bCs/>
      <w:sz w:val="36"/>
      <w:szCs w:val="36"/>
    </w:rPr>
  </w:style>
  <w:style w:type="paragraph" w:styleId="Caption1">
    <w:name w:val="caption"/>
    <w:basedOn w:val="Normal"/>
    <w:qFormat/>
    <w:pPr>
      <w:suppressLineNumbers/>
      <w:spacing w:before="120" w:after="120"/>
    </w:pPr>
    <w:rPr>
      <w:rFonts w:cs="Lohit Devanagari"/>
      <w:i/>
      <w:iCs/>
    </w:rPr>
  </w:style>
  <w:style w:type="paragraph" w:styleId="Indexheading">
    <w:name w:val="index heading"/>
    <w:basedOn w:val="Normal"/>
    <w:qFormat/>
    <w:pPr>
      <w:suppressLineNumbers/>
    </w:pPr>
    <w:rPr>
      <w:rFonts w:cs="Lohit Devanagari"/>
    </w:rPr>
  </w:style>
  <w:style w:type="paragraph" w:styleId="Msonormal" w:customStyle="1">
    <w:name w:val="msonormal"/>
    <w:basedOn w:val="Normal"/>
    <w:qFormat/>
    <w:pPr>
      <w:spacing w:beforeAutospacing="1" w:afterAutospacing="1"/>
      <w:jc w:val="left"/>
    </w:pPr>
    <w:rPr/>
  </w:style>
  <w:style w:type="paragraph" w:styleId="ListParagraph">
    <w:name w:val="List Paragraph"/>
    <w:basedOn w:val="Normal"/>
    <w:uiPriority w:val="34"/>
    <w:qFormat/>
    <w:pPr>
      <w:spacing w:beforeAutospacing="1" w:afterAutospacing="1"/>
      <w:ind w:left="360" w:hanging="360"/>
      <w:jc w:val="left"/>
    </w:pPr>
    <w:rPr>
      <w:b/>
      <w:bCs/>
    </w:rPr>
  </w:style>
  <w:style w:type="paragraph" w:styleId="TextBodyIndent">
    <w:name w:val="Body Text Indent"/>
    <w:basedOn w:val="Normal"/>
    <w:uiPriority w:val="99"/>
    <w:semiHidden/>
    <w:unhideWhenUsed/>
    <w:pPr>
      <w:spacing w:lineRule="auto" w:line="360" w:beforeAutospacing="1" w:afterAutospacing="1"/>
      <w:ind w:firstLine="737"/>
    </w:pPr>
    <w:rPr/>
  </w:style>
  <w:style w:type="paragraph" w:styleId="Tabletext" w:customStyle="1">
    <w:name w:val="tabletext"/>
    <w:basedOn w:val="Normal"/>
    <w:qFormat/>
    <w:pPr>
      <w:jc w:val="left"/>
    </w:pPr>
    <w:rPr/>
  </w:style>
  <w:style w:type="paragraph" w:styleId="Tablehead" w:customStyle="1">
    <w:name w:val="tablehead"/>
    <w:basedOn w:val="Normal"/>
    <w:qFormat/>
    <w:pPr>
      <w:jc w:val="left"/>
    </w:pPr>
    <w:rPr>
      <w:b/>
      <w:bCs/>
    </w:rPr>
  </w:style>
  <w:style w:type="paragraph" w:styleId="Paragraph" w:customStyle="1">
    <w:name w:val="paragraph"/>
    <w:basedOn w:val="Normal"/>
    <w:qFormat/>
    <w:pPr>
      <w:ind w:firstLine="567"/>
      <w:jc w:val="left"/>
    </w:pPr>
    <w:rPr>
      <w:b/>
      <w:bCs/>
    </w:rPr>
  </w:style>
  <w:style w:type="paragraph" w:styleId="Paragraphtext" w:customStyle="1">
    <w:name w:val="paragraphtext"/>
    <w:basedOn w:val="Normal"/>
    <w:qFormat/>
    <w:pPr>
      <w:ind w:firstLine="567"/>
    </w:pPr>
    <w:rPr/>
  </w:style>
  <w:style w:type="paragraph" w:styleId="Paragraphtextwithoutindent" w:customStyle="1">
    <w:name w:val="paragraphtextwithoutindent"/>
    <w:basedOn w:val="Normal"/>
    <w:qFormat/>
    <w:pPr/>
    <w:rPr/>
  </w:style>
  <w:style w:type="paragraph" w:styleId="Paragraphlist" w:customStyle="1">
    <w:name w:val="paragraphlist"/>
    <w:basedOn w:val="Normal"/>
    <w:qFormat/>
    <w:pPr>
      <w:spacing w:beforeAutospacing="1" w:afterAutospacing="1"/>
    </w:pPr>
    <w:rPr/>
  </w:style>
  <w:style w:type="paragraph" w:styleId="Questiontext" w:customStyle="1">
    <w:name w:val="questiontext"/>
    <w:basedOn w:val="Normal"/>
    <w:qFormat/>
    <w:pPr>
      <w:ind w:left="-567" w:right="-567" w:firstLine="567"/>
    </w:pPr>
    <w:rPr/>
  </w:style>
  <w:style w:type="paragraph" w:styleId="Committee" w:customStyle="1">
    <w:name w:val="committee"/>
    <w:basedOn w:val="Normal"/>
    <w:qFormat/>
    <w:pPr>
      <w:ind w:firstLine="567"/>
    </w:pPr>
    <w:rPr/>
  </w:style>
  <w:style w:type="paragraph" w:styleId="Committeename" w:customStyle="1">
    <w:name w:val="committeename"/>
    <w:basedOn w:val="Normal"/>
    <w:qFormat/>
    <w:pPr>
      <w:jc w:val="left"/>
    </w:pPr>
    <w:rPr/>
  </w:style>
  <w:style w:type="paragraph" w:styleId="Committeesignaturename" w:customStyle="1">
    <w:name w:val="committeesignaturename"/>
    <w:basedOn w:val="Normal"/>
    <w:qFormat/>
    <w:pPr>
      <w:spacing w:beforeAutospacing="1" w:afterAutospacing="1"/>
      <w:jc w:val="left"/>
    </w:pPr>
    <w:rPr/>
  </w:style>
  <w:style w:type="paragraph" w:styleId="Committeesignature" w:customStyle="1">
    <w:name w:val="committeesignature"/>
    <w:basedOn w:val="Normal"/>
    <w:qFormat/>
    <w:pPr>
      <w:spacing w:beforeAutospacing="1" w:afterAutospacing="1"/>
      <w:ind w:left="1134" w:hanging="567"/>
      <w:jc w:val="left"/>
    </w:pPr>
    <w:rPr/>
  </w:style>
  <w:style w:type="paragraph" w:styleId="Noticeparagraphtext" w:customStyle="1">
    <w:name w:val="noticeparagraphtext"/>
    <w:basedOn w:val="Normal"/>
    <w:qFormat/>
    <w:pPr>
      <w:ind w:firstLine="567"/>
    </w:pPr>
    <w:rPr>
      <w:sz w:val="28"/>
      <w:szCs w:val="28"/>
    </w:rPr>
  </w:style>
  <w:style w:type="paragraph" w:styleId="NormalWeb">
    <w:name w:val="Normal (Web)"/>
    <w:basedOn w:val="Normal"/>
    <w:uiPriority w:val="99"/>
    <w:semiHidden/>
    <w:unhideWhenUsed/>
    <w:qFormat/>
    <w:pPr>
      <w:spacing w:beforeAutospacing="1" w:afterAutospacing="1"/>
      <w:jc w:val="left"/>
    </w:pPr>
    <w:rPr/>
  </w:style>
  <w:style w:type="paragraph" w:styleId="Style22" w:customStyle="1">
    <w:name w:val="Содержимое таблицы"/>
    <w:basedOn w:val="Normal"/>
    <w:qFormat/>
    <w:rsid w:val="002b17d7"/>
    <w:pPr>
      <w:suppressLineNumbers/>
      <w:suppressAutoHyphens w:val="true"/>
      <w:jc w:val="left"/>
    </w:pPr>
    <w:rPr>
      <w:rFonts w:eastAsia="Times New Roman"/>
      <w:lang w:eastAsia="zh-CN"/>
    </w:rPr>
  </w:style>
  <w:style w:type="paragraph" w:styleId="HeaderandFooter">
    <w:name w:val="Header and Footer"/>
    <w:basedOn w:val="Normal"/>
    <w:qFormat/>
    <w:pPr/>
    <w:rPr/>
  </w:style>
  <w:style w:type="paragraph" w:styleId="Header">
    <w:name w:val="Header"/>
    <w:basedOn w:val="Normal"/>
    <w:uiPriority w:val="99"/>
    <w:unhideWhenUsed/>
    <w:rsid w:val="00b473ec"/>
    <w:pPr>
      <w:tabs>
        <w:tab w:val="clear" w:pos="708"/>
        <w:tab w:val="center" w:pos="4677" w:leader="none"/>
        <w:tab w:val="right" w:pos="9355" w:leader="none"/>
      </w:tabs>
    </w:pPr>
    <w:rPr/>
  </w:style>
  <w:style w:type="paragraph" w:styleId="Footer">
    <w:name w:val="Footer"/>
    <w:basedOn w:val="Normal"/>
    <w:uiPriority w:val="99"/>
    <w:unhideWhenUsed/>
    <w:rsid w:val="00b473ec"/>
    <w:pPr>
      <w:tabs>
        <w:tab w:val="clear" w:pos="708"/>
        <w:tab w:val="center" w:pos="4677" w:leader="none"/>
        <w:tab w:val="right" w:pos="9355" w:leader="none"/>
      </w:tabs>
    </w:pPr>
    <w:rPr/>
  </w:style>
  <w:style w:type="paragraph" w:styleId="Annotationtext">
    <w:name w:val="annotation text"/>
    <w:basedOn w:val="Normal"/>
    <w:uiPriority w:val="99"/>
    <w:semiHidden/>
    <w:unhideWhenUsed/>
    <w:qFormat/>
    <w:rsid w:val="001b29e0"/>
    <w:pPr/>
    <w:rPr>
      <w:sz w:val="20"/>
      <w:szCs w:val="20"/>
    </w:rPr>
  </w:style>
  <w:style w:type="paragraph" w:styleId="Annotationsubject">
    <w:name w:val="annotation subject"/>
    <w:basedOn w:val="Annotationtext"/>
    <w:uiPriority w:val="99"/>
    <w:semiHidden/>
    <w:unhideWhenUsed/>
    <w:qFormat/>
    <w:rsid w:val="001b29e0"/>
    <w:pPr/>
    <w:rPr>
      <w:b/>
      <w:bCs/>
    </w:rPr>
  </w:style>
  <w:style w:type="paragraph" w:styleId="BalloonText">
    <w:name w:val="Balloon Text"/>
    <w:basedOn w:val="Normal"/>
    <w:uiPriority w:val="99"/>
    <w:semiHidden/>
    <w:unhideWhenUsed/>
    <w:qFormat/>
    <w:rsid w:val="001b29e0"/>
    <w:pPr/>
    <w:rPr>
      <w:rFonts w:ascii="Segoe UI" w:hAnsi="Segoe UI" w:cs="Segoe UI"/>
      <w:sz w:val="18"/>
      <w:szCs w:val="18"/>
    </w:rPr>
  </w:style>
  <w:style w:type="paragraph" w:styleId="Style23" w:customStyle="1">
    <w:name w:val="Текст в заданном формате"/>
    <w:basedOn w:val="Normal"/>
    <w:qFormat/>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1F0D8-47FB-4184-A18D-2637CFB68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Application>LibreOffice/6.4.6.2$Linux_X86_64 LibreOffice_project/40$Build-2</Application>
  <Pages>2</Pages>
  <Words>319</Words>
  <Characters>2465</Characters>
  <CharactersWithSpaces>2740</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2018-02-15T22:24:00Z</dcterms:created>
  <dc:creator>Boss</dc:creator>
  <dc:description/>
  <dc:language>ru-RU</dc:language>
  <cp:lastModifiedBy/>
  <dcterms:modified xsi:type="dcterms:W3CDTF">2020-10-20T14:54:47Z</dcterms:modified>
  <cp:revision>54</cp:revision>
  <dc:subject/>
  <dc:title>«УТВЕРЖДАЮ»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