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6127–ОАОФ/1/4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Буза Олег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Доля в уставном капитале ООО "КС-ИСТРА", ИНН 5017053306, ОГРН 1045003050025, в размере 9000000,00 руб., 75%.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9 000 000.00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А41-49002/2019.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Буза Олег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Борноволоков Александр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августа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сентября 2022г. 12:00:00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11:11:39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"Лентрансгранит"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ОГРН:1154704001979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сентября 2022 года, время:  17:41:30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КОЖУШНЫЙ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ИНН:324103126701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«15» сентября 2022 года, время:  17:41:30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КОЖУШНЫЙ ВЛАДИМИР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ИНН:324103126701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сентября 2022 года, время:  11:11:39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"Лентрансгранит"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ОГРН:1154704001979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(Борноволоков Александр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Борноволоков Александр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2020-08-20T16:18:25Z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