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6107–ОАЗФ/1/3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Повторные торги.
Открытый аукцион с закрытой формой представления предложений о цене, должник Медяник Павел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½ (одна вторая) доли земельного участка категории земель: земли населенных пунктов, разрешенное использование: для размещения административных объектов, а также иных объектов долевого назначения, общая площадь 2812+/-19 кв.м., адрес объекта: Российская Федерация, Красноярский край, Емельяновский район, п.Солонцы, ДНТ «Мираж», кадастровый (или условный) номер 24:11:0290109:914..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2 602 712.70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А33-21785/2018.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