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6057–ОТПП/2/28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28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«6»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6057-ОТПП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28</w:t>
      </w:r>
      <w:r>
        <w:rPr>
          <w:rFonts w:eastAsia="Times New Roman"/>
        </w:rPr>
        <w:t>: Автобетоносмеситель СБ-92В-2 КамАЗ 55111А, № шасси (рамы) 2108632, № двигателя 114263, 1999 г.в., гос.и регистр.знак А 187 ОМ 54, VIN ХТС55111АХ2108632. Местонахождение: Алтайский край, г. Барнаул, ул. Трактовая, 46..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394 225.80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03.09.2022 12:00:00 ⇆ 06.09.2022 12:00:00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6057–ОТПП/2/28</w:t>
      </w:r>
      <w:r>
        <w:rPr/>
        <w:t xml:space="preserve"> от </w:t>
      </w:r>
      <w:r>
        <w:rPr>
          <w:u w:val="single"/>
        </w:rPr>
        <w:t>«6» сентября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Юдин Олег Вадимович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(ИНН:227600948091)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«6» сентября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11:05:00;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Юдин Олег Вадимович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271 222.00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03.09.2022 12:00:00 ⇆ 06.09.2022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11:05:00.722415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Юдин Олег Вадимович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658860,С.ТАБУНЫ ПЕР.ЦЕНТРАЛЬНЫЙ Д.13 КВ.12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271 222.00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