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"ПРОЛОМ".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5 юридическим лицам, на общую сумму 11 905 197,90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11 646 292.77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А53-9246/2019.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Ростовской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"ПРОЛОМ".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30.08.2022 12:00:00 ⇆ 02.09.2022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5924–ОТПП/2/1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Саядьян Георгий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(ИНН:616405111552)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09:46:36;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Саядьян Георгий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30.08.2022 12:00:00 ⇆ 02.09.2022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02.09.2022 09:46:36.767284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Саядьян Георгий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г.Ростов-на-Дону ул.Шаумяна 2\10 кв.16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117 001.00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«ПРОЛОМ» направляет победителю торгов предложение заключить договор цессии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купли-продажи, участнику,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(тридцати) дней со дня подписания договора цессии, за вычетом суммы задатка, если иное не предусматривается протоколом о результатах торгов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