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6028–ОАЗФ/2/1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 движимое имущество АО «Вагон» (ОС), доходные вложения в материальные ценности, ОКР, ТР, НМА, оборудование, вложения во ВНА, МПЗ, оснастка, хозинвентарь, НП, полуфабрикаты собственного  производства, готовая продукция, финансовые вложения, дебиторская задолженность. Более подробная информация указана в приложении..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4 131 351 275.10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А79-9591/2019.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"Вагон".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«31» августа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