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6028–ОАЗФ/1/1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"Вагон";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 движимое имущество АО «Вагон» (ОС), доходные вложения в материальные ценности, ОКР, ТР, НМА, оборудование, вложения во ВНА, МПЗ, оснастка, хозинвентарь, НП, полуфабрикаты собственного  производства, готовая продукция, финансовые вложения, дебиторская задолженность. Более подробная информация указана в приложении..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4 131 351 275.10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А79-9591/2019.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"Вагон".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