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УАЗ-330365 грузовой;
УАЗ-330365 грузовой.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453 942.00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5777–ОТПП/2/39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10:39:35;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10:39:35.111992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г. Миасс Челябинской области, ул. Уральская, д. 82 кв. 121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