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2E" w:rsidRPr="00C361AC" w:rsidRDefault="0058502E" w:rsidP="0058502E">
      <w:pPr>
        <w:spacing w:after="0"/>
        <w:jc w:val="center"/>
        <w:rPr>
          <w:rFonts w:ascii="Times New Roman" w:hAnsi="Times New Roman" w:cs="Times New Roman"/>
          <w:sz w:val="24"/>
          <w:szCs w:val="24"/>
        </w:rPr>
      </w:pPr>
      <w:r w:rsidRPr="00C361AC">
        <w:rPr>
          <w:rFonts w:ascii="Times New Roman" w:hAnsi="Times New Roman" w:cs="Times New Roman"/>
          <w:b/>
          <w:sz w:val="24"/>
          <w:szCs w:val="24"/>
        </w:rPr>
        <w:t>Договор</w:t>
      </w:r>
      <w:r w:rsidR="00266C2E" w:rsidRPr="00C361AC">
        <w:rPr>
          <w:rFonts w:ascii="Times New Roman" w:hAnsi="Times New Roman" w:cs="Times New Roman"/>
          <w:b/>
          <w:sz w:val="24"/>
          <w:szCs w:val="24"/>
        </w:rPr>
        <w:t xml:space="preserve"> № </w:t>
      </w:r>
      <w:r w:rsidR="00C361AC">
        <w:rPr>
          <w:rFonts w:ascii="Times New Roman" w:hAnsi="Times New Roman" w:cs="Times New Roman"/>
          <w:b/>
          <w:sz w:val="24"/>
          <w:szCs w:val="24"/>
        </w:rPr>
        <w:t>57</w:t>
      </w:r>
    </w:p>
    <w:p w:rsidR="0058502E" w:rsidRPr="00C361AC" w:rsidRDefault="0058502E" w:rsidP="0058502E">
      <w:pPr>
        <w:spacing w:after="0"/>
        <w:jc w:val="center"/>
        <w:rPr>
          <w:rFonts w:ascii="Times New Roman" w:hAnsi="Times New Roman" w:cs="Times New Roman"/>
          <w:b/>
          <w:sz w:val="24"/>
          <w:szCs w:val="24"/>
        </w:rPr>
      </w:pPr>
      <w:r w:rsidRPr="00C361AC">
        <w:rPr>
          <w:rFonts w:ascii="Times New Roman" w:hAnsi="Times New Roman" w:cs="Times New Roman"/>
          <w:b/>
          <w:sz w:val="24"/>
          <w:szCs w:val="24"/>
        </w:rPr>
        <w:t>на оказание услуг по организации и проведению торгов</w:t>
      </w:r>
    </w:p>
    <w:p w:rsidR="0058502E" w:rsidRPr="00C361AC" w:rsidRDefault="0058502E" w:rsidP="0058502E">
      <w:pPr>
        <w:spacing w:after="0"/>
        <w:jc w:val="center"/>
        <w:rPr>
          <w:rFonts w:ascii="Times New Roman" w:hAnsi="Times New Roman" w:cs="Times New Roman"/>
          <w:b/>
          <w:sz w:val="24"/>
          <w:szCs w:val="24"/>
        </w:rPr>
      </w:pPr>
    </w:p>
    <w:p w:rsidR="0058502E" w:rsidRPr="00C361AC" w:rsidRDefault="00C361AC" w:rsidP="0058502E">
      <w:pPr>
        <w:spacing w:after="0"/>
        <w:jc w:val="both"/>
        <w:rPr>
          <w:rFonts w:ascii="Times New Roman" w:hAnsi="Times New Roman" w:cs="Times New Roman"/>
          <w:b/>
          <w:sz w:val="24"/>
          <w:szCs w:val="24"/>
        </w:rPr>
      </w:pPr>
      <w:r>
        <w:rPr>
          <w:rFonts w:ascii="Times New Roman" w:hAnsi="Times New Roman" w:cs="Times New Roman"/>
          <w:b/>
          <w:sz w:val="24"/>
          <w:szCs w:val="24"/>
        </w:rPr>
        <w:t>11 мая 2021</w:t>
      </w:r>
      <w:r w:rsidR="0058502E" w:rsidRPr="00C361AC">
        <w:rPr>
          <w:rFonts w:ascii="Times New Roman" w:hAnsi="Times New Roman" w:cs="Times New Roman"/>
          <w:b/>
          <w:sz w:val="24"/>
          <w:szCs w:val="24"/>
        </w:rPr>
        <w:t xml:space="preserve"> г.                                                                                                         г. Воронеж</w:t>
      </w:r>
    </w:p>
    <w:p w:rsidR="00CF6CE1" w:rsidRPr="00C361AC" w:rsidRDefault="00CF6CE1" w:rsidP="0058502E">
      <w:pPr>
        <w:spacing w:after="0"/>
        <w:ind w:firstLine="567"/>
        <w:jc w:val="both"/>
        <w:rPr>
          <w:rFonts w:ascii="Times New Roman" w:hAnsi="Times New Roman" w:cs="Times New Roman"/>
          <w:sz w:val="24"/>
          <w:szCs w:val="24"/>
        </w:rPr>
      </w:pPr>
    </w:p>
    <w:p w:rsidR="0058502E" w:rsidRPr="00C361AC" w:rsidRDefault="00C361AC" w:rsidP="0058502E">
      <w:pPr>
        <w:spacing w:after="0"/>
        <w:ind w:firstLine="567"/>
        <w:jc w:val="both"/>
        <w:rPr>
          <w:rFonts w:ascii="Times New Roman" w:eastAsia="Calibri" w:hAnsi="Times New Roman" w:cs="Times New Roman"/>
          <w:sz w:val="24"/>
          <w:szCs w:val="24"/>
        </w:rPr>
      </w:pPr>
      <w:proofErr w:type="gramStart"/>
      <w:r w:rsidRPr="00C361AC">
        <w:rPr>
          <w:rFonts w:ascii="Times New Roman" w:eastAsia="Calibri" w:hAnsi="Times New Roman" w:cs="Times New Roman"/>
          <w:sz w:val="24"/>
          <w:szCs w:val="24"/>
        </w:rPr>
        <w:t>Общество с ограниченной ответственностью «ФУДЭКС» (далее ООО «ФУДЭКС», ИНН 7706410940; ОГРН: 5067847034613; 115409, г. Москвы, шоссе Каширское, д.43, корпус 5, офис 3) в лице конкурсного управляющего Меркулова Ярослава Викторовича, действующего на основании решения Арбитражного суда г. Москвы от 08 августа 2018 г. по делу №А40–195809/17</w:t>
      </w:r>
      <w:r w:rsidR="00417B33" w:rsidRPr="00C361AC">
        <w:rPr>
          <w:rFonts w:ascii="Times New Roman" w:eastAsia="Calibri" w:hAnsi="Times New Roman" w:cs="Times New Roman"/>
          <w:sz w:val="24"/>
          <w:szCs w:val="24"/>
        </w:rPr>
        <w:t xml:space="preserve">, именуемое в дальнейшем  "Заказчик", с одной стороны, </w:t>
      </w:r>
      <w:proofErr w:type="gramEnd"/>
    </w:p>
    <w:p w:rsidR="0058502E" w:rsidRPr="00C361AC" w:rsidRDefault="0058502E" w:rsidP="0058502E">
      <w:pPr>
        <w:spacing w:after="0"/>
        <w:ind w:firstLine="567"/>
        <w:jc w:val="both"/>
        <w:rPr>
          <w:rFonts w:ascii="Times New Roman" w:hAnsi="Times New Roman" w:cs="Times New Roman"/>
          <w:sz w:val="24"/>
          <w:szCs w:val="24"/>
        </w:rPr>
      </w:pPr>
      <w:r w:rsidRPr="00C361AC">
        <w:rPr>
          <w:rFonts w:ascii="Times New Roman" w:hAnsi="Times New Roman" w:cs="Times New Roman"/>
          <w:sz w:val="24"/>
          <w:szCs w:val="24"/>
        </w:rPr>
        <w:t xml:space="preserve">и, </w:t>
      </w:r>
      <w:r w:rsidR="005E5ECC" w:rsidRPr="00C361AC">
        <w:rPr>
          <w:rFonts w:ascii="Times New Roman" w:hAnsi="Times New Roman" w:cs="Times New Roman"/>
          <w:sz w:val="24"/>
          <w:szCs w:val="24"/>
        </w:rPr>
        <w:t>Токарев Дмитрий Владимирович</w:t>
      </w:r>
      <w:r w:rsidR="00D67230" w:rsidRPr="00C361AC">
        <w:rPr>
          <w:rFonts w:ascii="Times New Roman" w:hAnsi="Times New Roman" w:cs="Times New Roman"/>
          <w:sz w:val="24"/>
          <w:szCs w:val="24"/>
        </w:rPr>
        <w:t xml:space="preserve"> (ИНН</w:t>
      </w:r>
      <w:r w:rsidR="00417B33" w:rsidRPr="00C361AC">
        <w:rPr>
          <w:rFonts w:ascii="Times New Roman" w:hAnsi="Times New Roman" w:cs="Times New Roman"/>
          <w:sz w:val="24"/>
          <w:szCs w:val="24"/>
        </w:rPr>
        <w:t xml:space="preserve"> </w:t>
      </w:r>
      <w:r w:rsidR="005E5ECC" w:rsidRPr="00C361AC">
        <w:rPr>
          <w:rFonts w:ascii="Times New Roman" w:eastAsia="Calibri" w:hAnsi="Times New Roman" w:cs="Times New Roman"/>
          <w:sz w:val="24"/>
          <w:szCs w:val="24"/>
        </w:rPr>
        <w:t>366515712207</w:t>
      </w:r>
      <w:r w:rsidR="00D67230" w:rsidRPr="00C361AC">
        <w:rPr>
          <w:rFonts w:ascii="Times New Roman" w:hAnsi="Times New Roman" w:cs="Times New Roman"/>
          <w:sz w:val="24"/>
          <w:szCs w:val="24"/>
        </w:rPr>
        <w:t>)</w:t>
      </w:r>
      <w:r w:rsidR="003D065A" w:rsidRPr="00C361AC">
        <w:rPr>
          <w:rFonts w:ascii="Times New Roman" w:hAnsi="Times New Roman" w:cs="Times New Roman"/>
          <w:sz w:val="24"/>
          <w:szCs w:val="24"/>
        </w:rPr>
        <w:t>, именуемый</w:t>
      </w:r>
      <w:r w:rsidRPr="00C361AC">
        <w:rPr>
          <w:rFonts w:ascii="Times New Roman" w:hAnsi="Times New Roman" w:cs="Times New Roman"/>
          <w:sz w:val="24"/>
          <w:szCs w:val="24"/>
        </w:rPr>
        <w:t xml:space="preserve"> в дальнейшем «Исполнитель» с другой стороны, </w:t>
      </w:r>
    </w:p>
    <w:p w:rsidR="0058502E" w:rsidRPr="00C361AC" w:rsidRDefault="0058502E" w:rsidP="0058502E">
      <w:pPr>
        <w:spacing w:after="0"/>
        <w:ind w:firstLine="567"/>
        <w:jc w:val="both"/>
        <w:rPr>
          <w:rFonts w:ascii="Times New Roman" w:hAnsi="Times New Roman" w:cs="Times New Roman"/>
          <w:sz w:val="24"/>
          <w:szCs w:val="24"/>
        </w:rPr>
      </w:pPr>
      <w:r w:rsidRPr="00C361AC">
        <w:rPr>
          <w:rFonts w:ascii="Times New Roman" w:hAnsi="Times New Roman" w:cs="Times New Roman"/>
          <w:sz w:val="24"/>
          <w:szCs w:val="24"/>
        </w:rPr>
        <w:t>а совместно именуемые «Стороны», заключили настоящий договор о нижеследующем:</w:t>
      </w:r>
    </w:p>
    <w:p w:rsidR="0058502E" w:rsidRPr="00C361AC" w:rsidRDefault="0058502E" w:rsidP="0058502E">
      <w:pPr>
        <w:spacing w:after="0"/>
        <w:ind w:firstLine="567"/>
        <w:jc w:val="both"/>
        <w:rPr>
          <w:rFonts w:ascii="Times New Roman" w:hAnsi="Times New Roman" w:cs="Times New Roman"/>
          <w:sz w:val="24"/>
          <w:szCs w:val="24"/>
        </w:rPr>
      </w:pPr>
    </w:p>
    <w:p w:rsidR="0058502E" w:rsidRPr="00C361AC" w:rsidRDefault="0058502E" w:rsidP="0058502E">
      <w:pPr>
        <w:pStyle w:val="a3"/>
        <w:numPr>
          <w:ilvl w:val="0"/>
          <w:numId w:val="4"/>
        </w:numPr>
        <w:spacing w:after="0"/>
        <w:jc w:val="center"/>
        <w:rPr>
          <w:rFonts w:ascii="Times New Roman" w:hAnsi="Times New Roman"/>
          <w:b/>
          <w:sz w:val="24"/>
          <w:szCs w:val="24"/>
        </w:rPr>
      </w:pPr>
      <w:r w:rsidRPr="00C361AC">
        <w:rPr>
          <w:rFonts w:ascii="Times New Roman" w:hAnsi="Times New Roman"/>
          <w:b/>
          <w:sz w:val="24"/>
          <w:szCs w:val="24"/>
        </w:rPr>
        <w:t xml:space="preserve">Предмет договора </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1.1. Исполнитель обязуется осуществить функции организатора торгов по реализации имущества Заказчика, а Заказчик обязуется оплатить эти услуги.</w:t>
      </w:r>
    </w:p>
    <w:p w:rsidR="00D67230"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1.2. Имущество Заказчика</w:t>
      </w:r>
      <w:r w:rsidR="00D67230" w:rsidRPr="00C361AC">
        <w:rPr>
          <w:rFonts w:ascii="Times New Roman" w:hAnsi="Times New Roman"/>
          <w:sz w:val="24"/>
          <w:szCs w:val="24"/>
        </w:rPr>
        <w:t xml:space="preserve">, подлежащее реализации: </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xml:space="preserve">Лот № 1:  Право требование в размере 4 510 357,44 руб. к ИП  Павлов Александр Сергеевич ОГРНИП  304026913900159,  ИНН  026908452380,  адрес: 452755,  Республика  Башкортостан,  р-н  </w:t>
      </w:r>
      <w:proofErr w:type="spellStart"/>
      <w:r w:rsidRPr="00C361AC">
        <w:rPr>
          <w:rFonts w:ascii="Times New Roman" w:hAnsi="Times New Roman"/>
          <w:sz w:val="24"/>
          <w:szCs w:val="24"/>
        </w:rPr>
        <w:t>Туймазинский</w:t>
      </w:r>
      <w:proofErr w:type="spellEnd"/>
      <w:r w:rsidRPr="00C361AC">
        <w:rPr>
          <w:rFonts w:ascii="Times New Roman" w:hAnsi="Times New Roman"/>
          <w:sz w:val="24"/>
          <w:szCs w:val="24"/>
        </w:rPr>
        <w:t>,  г. Туймазы, ул. Островского, д. 28, кв. 27.</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ab/>
        <w:t xml:space="preserve">Первоначальная стоимость составляет 3 899 192 руб.   </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xml:space="preserve">Лот № 2:  Право требование в размере 20 000 000,00 руб. </w:t>
      </w:r>
      <w:proofErr w:type="gramStart"/>
      <w:r w:rsidRPr="00C361AC">
        <w:rPr>
          <w:rFonts w:ascii="Times New Roman" w:hAnsi="Times New Roman"/>
          <w:sz w:val="24"/>
          <w:szCs w:val="24"/>
        </w:rPr>
        <w:t>к</w:t>
      </w:r>
      <w:proofErr w:type="gramEnd"/>
      <w:r w:rsidRPr="00C361AC">
        <w:rPr>
          <w:rFonts w:ascii="Times New Roman" w:hAnsi="Times New Roman"/>
          <w:sz w:val="24"/>
          <w:szCs w:val="24"/>
        </w:rPr>
        <w:t xml:space="preserve"> </w:t>
      </w:r>
      <w:proofErr w:type="gramStart"/>
      <w:r w:rsidRPr="00C361AC">
        <w:rPr>
          <w:rFonts w:ascii="Times New Roman" w:hAnsi="Times New Roman"/>
          <w:sz w:val="24"/>
          <w:szCs w:val="24"/>
        </w:rPr>
        <w:t>Кузьмичев</w:t>
      </w:r>
      <w:proofErr w:type="gramEnd"/>
      <w:r w:rsidRPr="00C361AC">
        <w:rPr>
          <w:rFonts w:ascii="Times New Roman" w:hAnsi="Times New Roman"/>
          <w:sz w:val="24"/>
          <w:szCs w:val="24"/>
        </w:rPr>
        <w:t xml:space="preserve">  Олег Владимирович адрес: 125445, г. Москва, Ленинградское шоссе, д. 130, к. 1, кв. 144</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ab/>
        <w:t>Первоначальная стоимость составляет 1 724 732 руб.</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Лот № 3: Право требование в размере 5 410 322,06 руб. к ООО «ДИКОВИНКА» ОГРН  1155029001841  ИНН/КПП  5029195270/502901001 адрес:  141001,  Московская  область,  г.  Мытищи,  пер. Ленинский 9-й, д. 11</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ab/>
        <w:t>Первоначальная стоимость составляет 1руб.</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Лот № 4: Право требование в размере 74 575 000,00 руб. к ООО «</w:t>
      </w:r>
      <w:proofErr w:type="spellStart"/>
      <w:r w:rsidRPr="00C361AC">
        <w:rPr>
          <w:rFonts w:ascii="Times New Roman" w:hAnsi="Times New Roman"/>
          <w:sz w:val="24"/>
          <w:szCs w:val="24"/>
        </w:rPr>
        <w:t>Лайн</w:t>
      </w:r>
      <w:proofErr w:type="spellEnd"/>
      <w:r w:rsidRPr="00C361AC">
        <w:rPr>
          <w:rFonts w:ascii="Times New Roman" w:hAnsi="Times New Roman"/>
          <w:sz w:val="24"/>
          <w:szCs w:val="24"/>
        </w:rPr>
        <w:t xml:space="preserve">» ОГРН  1037706038501,  ИНН  7706306949, адрес: 115409, г. Москва, шоссе Каширское, 58, </w:t>
      </w:r>
      <w:proofErr w:type="spellStart"/>
      <w:r w:rsidRPr="00C361AC">
        <w:rPr>
          <w:rFonts w:ascii="Times New Roman" w:hAnsi="Times New Roman"/>
          <w:sz w:val="24"/>
          <w:szCs w:val="24"/>
        </w:rPr>
        <w:t>кор</w:t>
      </w:r>
      <w:proofErr w:type="spellEnd"/>
      <w:r w:rsidRPr="00C361AC">
        <w:rPr>
          <w:rFonts w:ascii="Times New Roman" w:hAnsi="Times New Roman"/>
          <w:sz w:val="24"/>
          <w:szCs w:val="24"/>
        </w:rPr>
        <w:t>. 3, ком. 3.</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ab/>
        <w:t xml:space="preserve">Первоначальная стоимость составляет 4 822 104 руб. </w:t>
      </w:r>
    </w:p>
    <w:p w:rsidR="00C361AC" w:rsidRP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Лот № 5: Право требование в размере 17 368 908,81 руб. к ООО  «РУСФУД ХОРЕКА» ОГРН  1147746863769  ИНН/КПП  7727840284/773001001,адрес: 121087, г. Москва, ул. Барклая, д. 6, стр. 5, комната 23К1</w:t>
      </w:r>
    </w:p>
    <w:p w:rsidR="00C361AC" w:rsidRDefault="00C361AC"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ab/>
        <w:t>Первоначальная стоимость составляет 1 руб.</w:t>
      </w:r>
    </w:p>
    <w:p w:rsidR="0058502E" w:rsidRPr="00C361AC" w:rsidRDefault="0058502E" w:rsidP="00C361AC">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1.3.  Исполнитель обязуется оказать Заказчику следующие виды услуг:</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xml:space="preserve"> - опубликовывает и размещает сообщение о продаже имущества и сообщение о результатах проведения торгов</w:t>
      </w:r>
      <w:r w:rsidR="00C82C64" w:rsidRPr="00C361AC">
        <w:rPr>
          <w:rFonts w:ascii="Times New Roman" w:hAnsi="Times New Roman"/>
          <w:sz w:val="24"/>
          <w:szCs w:val="24"/>
        </w:rPr>
        <w:t>, в газете «Коммерсантъ» и местном печатном органе по месту нахождения Должника</w:t>
      </w:r>
      <w:r w:rsidRPr="00C361AC">
        <w:rPr>
          <w:rFonts w:ascii="Times New Roman" w:hAnsi="Times New Roman"/>
          <w:sz w:val="24"/>
          <w:szCs w:val="24"/>
        </w:rPr>
        <w:t>;</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принимает заявки на участие в торгах, предложения о цене предмета торгов;</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заключает с заявителями договоры о задатке;</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определяет участников торгов;</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осуществляет проведение торгов;</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определяет победителя торгов и подписывает протокол о результатах проведения торгов;</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 уведомляет заявителей и участников торгов о результатах проведения торгов.</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Функции Исполнителя, указанные в настоящем пункте являются исчерпывающими и расширительному толкованию не подлежат.</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lastRenderedPageBreak/>
        <w:t>1.4. Исполнитель вправе при осуществлении своих обязанностей по настоящему договору привлекать лиц, не состоящих в трудовых правоотношениях с Исполнителем для оказания услуг, указанных в настоящем договоре, с оплатой их деятельности за свой счет.</w:t>
      </w:r>
    </w:p>
    <w:p w:rsidR="0058502E" w:rsidRPr="00C361AC" w:rsidRDefault="0058502E" w:rsidP="0058502E">
      <w:pPr>
        <w:pStyle w:val="a3"/>
        <w:autoSpaceDE w:val="0"/>
        <w:autoSpaceDN w:val="0"/>
        <w:adjustRightInd w:val="0"/>
        <w:spacing w:after="0" w:line="240" w:lineRule="auto"/>
        <w:ind w:left="0" w:firstLine="567"/>
        <w:jc w:val="both"/>
        <w:rPr>
          <w:rFonts w:ascii="Times New Roman" w:hAnsi="Times New Roman"/>
          <w:sz w:val="24"/>
          <w:szCs w:val="24"/>
        </w:rPr>
      </w:pPr>
    </w:p>
    <w:p w:rsidR="0058502E" w:rsidRPr="00C361AC" w:rsidRDefault="0058502E" w:rsidP="0058502E">
      <w:pPr>
        <w:numPr>
          <w:ilvl w:val="0"/>
          <w:numId w:val="4"/>
        </w:numPr>
        <w:spacing w:after="0" w:line="240" w:lineRule="auto"/>
        <w:ind w:firstLine="567"/>
        <w:jc w:val="center"/>
        <w:rPr>
          <w:rFonts w:ascii="Times New Roman" w:hAnsi="Times New Roman" w:cs="Times New Roman"/>
          <w:b/>
          <w:sz w:val="24"/>
          <w:szCs w:val="24"/>
        </w:rPr>
      </w:pPr>
      <w:r w:rsidRPr="00C361AC">
        <w:rPr>
          <w:rFonts w:ascii="Times New Roman" w:hAnsi="Times New Roman" w:cs="Times New Roman"/>
          <w:b/>
          <w:sz w:val="24"/>
          <w:szCs w:val="24"/>
        </w:rPr>
        <w:t>Права и обязанности сторон</w:t>
      </w:r>
    </w:p>
    <w:p w:rsidR="0058502E" w:rsidRPr="00C361AC" w:rsidRDefault="0058502E" w:rsidP="0058502E">
      <w:pPr>
        <w:pStyle w:val="a3"/>
        <w:ind w:left="0" w:firstLine="567"/>
        <w:jc w:val="both"/>
        <w:rPr>
          <w:rFonts w:ascii="Times New Roman" w:hAnsi="Times New Roman"/>
          <w:sz w:val="24"/>
          <w:szCs w:val="24"/>
        </w:rPr>
      </w:pPr>
      <w:r w:rsidRPr="00C361AC">
        <w:rPr>
          <w:rFonts w:ascii="Times New Roman" w:hAnsi="Times New Roman"/>
          <w:sz w:val="24"/>
          <w:szCs w:val="24"/>
        </w:rPr>
        <w:t>2.1.Заказчик обязуется:</w:t>
      </w:r>
    </w:p>
    <w:p w:rsidR="0058502E" w:rsidRPr="00C361AC" w:rsidRDefault="0058502E" w:rsidP="0058502E">
      <w:pPr>
        <w:pStyle w:val="a3"/>
        <w:ind w:left="0" w:firstLine="567"/>
        <w:jc w:val="both"/>
        <w:rPr>
          <w:rFonts w:ascii="Times New Roman" w:hAnsi="Times New Roman"/>
          <w:sz w:val="24"/>
          <w:szCs w:val="24"/>
        </w:rPr>
      </w:pPr>
      <w:r w:rsidRPr="00C361AC">
        <w:rPr>
          <w:rFonts w:ascii="Times New Roman" w:hAnsi="Times New Roman"/>
          <w:sz w:val="24"/>
          <w:szCs w:val="24"/>
        </w:rPr>
        <w:t xml:space="preserve">- оплачивать услуги Исполнителя в размере и порядке, предусмотренные в настоящем договоре; </w:t>
      </w:r>
    </w:p>
    <w:p w:rsidR="0058502E" w:rsidRPr="00C361AC" w:rsidRDefault="0058502E" w:rsidP="0058502E">
      <w:pPr>
        <w:pStyle w:val="a3"/>
        <w:ind w:left="0" w:firstLine="567"/>
        <w:jc w:val="both"/>
        <w:rPr>
          <w:rFonts w:ascii="Times New Roman" w:hAnsi="Times New Roman"/>
          <w:sz w:val="24"/>
          <w:szCs w:val="24"/>
        </w:rPr>
      </w:pPr>
      <w:r w:rsidRPr="00C361AC">
        <w:rPr>
          <w:rFonts w:ascii="Times New Roman" w:hAnsi="Times New Roman"/>
          <w:sz w:val="24"/>
          <w:szCs w:val="24"/>
        </w:rPr>
        <w:t>- предоставить Исполнителю заверенные Заказчиком копии следующих документов:</w:t>
      </w:r>
    </w:p>
    <w:p w:rsidR="0058502E" w:rsidRPr="00C361AC" w:rsidRDefault="0058502E" w:rsidP="00D67230">
      <w:pPr>
        <w:jc w:val="both"/>
        <w:rPr>
          <w:rFonts w:ascii="Times New Roman" w:eastAsia="Calibri" w:hAnsi="Times New Roman" w:cs="Times New Roman"/>
          <w:sz w:val="24"/>
          <w:szCs w:val="24"/>
        </w:rPr>
      </w:pPr>
      <w:r w:rsidRPr="00C361AC">
        <w:rPr>
          <w:rFonts w:ascii="Times New Roman" w:eastAsia="Calibri" w:hAnsi="Times New Roman" w:cs="Times New Roman"/>
          <w:sz w:val="24"/>
          <w:szCs w:val="24"/>
        </w:rPr>
        <w:t>1)</w:t>
      </w:r>
      <w:r w:rsidR="00594680" w:rsidRPr="00C361AC">
        <w:rPr>
          <w:rFonts w:ascii="Times New Roman" w:eastAsia="Calibri" w:hAnsi="Times New Roman" w:cs="Times New Roman"/>
          <w:sz w:val="24"/>
          <w:szCs w:val="24"/>
        </w:rPr>
        <w:t xml:space="preserve"> </w:t>
      </w:r>
      <w:r w:rsidRPr="00C361AC">
        <w:rPr>
          <w:rFonts w:ascii="Times New Roman" w:eastAsia="Calibri" w:hAnsi="Times New Roman" w:cs="Times New Roman"/>
          <w:sz w:val="24"/>
          <w:szCs w:val="24"/>
        </w:rPr>
        <w:t xml:space="preserve"> </w:t>
      </w:r>
      <w:r w:rsidR="00594680" w:rsidRPr="00C361AC">
        <w:rPr>
          <w:rFonts w:ascii="Times New Roman" w:eastAsia="Calibri" w:hAnsi="Times New Roman" w:cs="Times New Roman"/>
          <w:sz w:val="24"/>
          <w:szCs w:val="24"/>
        </w:rPr>
        <w:t>Предложение «</w:t>
      </w:r>
      <w:r w:rsidR="00D67230" w:rsidRPr="00C361AC">
        <w:rPr>
          <w:rFonts w:ascii="Times New Roman" w:eastAsia="Calibri" w:hAnsi="Times New Roman" w:cs="Times New Roman"/>
          <w:sz w:val="24"/>
          <w:szCs w:val="24"/>
        </w:rPr>
        <w:t>о порядке, сроках и об условиях реализации имуществ</w:t>
      </w:r>
      <w:proofErr w:type="gramStart"/>
      <w:r w:rsidR="00D67230" w:rsidRPr="00C361AC">
        <w:rPr>
          <w:rFonts w:ascii="Times New Roman" w:eastAsia="Calibri" w:hAnsi="Times New Roman" w:cs="Times New Roman"/>
          <w:sz w:val="24"/>
          <w:szCs w:val="24"/>
        </w:rPr>
        <w:t xml:space="preserve">а </w:t>
      </w:r>
      <w:r w:rsidR="00C361AC">
        <w:rPr>
          <w:rFonts w:ascii="Times New Roman" w:eastAsia="Calibri" w:hAnsi="Times New Roman" w:cs="Times New Roman"/>
          <w:sz w:val="24"/>
          <w:szCs w:val="24"/>
        </w:rPr>
        <w:t>ООО</w:t>
      </w:r>
      <w:proofErr w:type="gramEnd"/>
      <w:r w:rsidR="00C361AC">
        <w:rPr>
          <w:rFonts w:ascii="Times New Roman" w:eastAsia="Calibri" w:hAnsi="Times New Roman" w:cs="Times New Roman"/>
          <w:sz w:val="24"/>
          <w:szCs w:val="24"/>
        </w:rPr>
        <w:t xml:space="preserve"> «</w:t>
      </w:r>
      <w:proofErr w:type="spellStart"/>
      <w:r w:rsidR="00C361AC">
        <w:rPr>
          <w:rFonts w:ascii="Times New Roman" w:eastAsia="Calibri" w:hAnsi="Times New Roman" w:cs="Times New Roman"/>
          <w:sz w:val="24"/>
          <w:szCs w:val="24"/>
        </w:rPr>
        <w:t>Фудэкс</w:t>
      </w:r>
      <w:proofErr w:type="spellEnd"/>
      <w:r w:rsidR="00C361AC">
        <w:rPr>
          <w:rFonts w:ascii="Times New Roman" w:eastAsia="Calibri" w:hAnsi="Times New Roman" w:cs="Times New Roman"/>
          <w:sz w:val="24"/>
          <w:szCs w:val="24"/>
        </w:rPr>
        <w:t>»</w:t>
      </w:r>
    </w:p>
    <w:p w:rsidR="0058502E" w:rsidRPr="00C361AC" w:rsidRDefault="00D67230" w:rsidP="0058502E">
      <w:pPr>
        <w:pStyle w:val="a3"/>
        <w:ind w:left="0" w:firstLine="567"/>
        <w:jc w:val="both"/>
        <w:rPr>
          <w:rFonts w:ascii="Times New Roman" w:hAnsi="Times New Roman"/>
          <w:sz w:val="24"/>
          <w:szCs w:val="24"/>
        </w:rPr>
      </w:pPr>
      <w:r w:rsidRPr="00C361AC">
        <w:rPr>
          <w:rFonts w:ascii="Times New Roman" w:hAnsi="Times New Roman"/>
          <w:sz w:val="24"/>
          <w:szCs w:val="24"/>
        </w:rPr>
        <w:t>2</w:t>
      </w:r>
      <w:r w:rsidR="0058502E" w:rsidRPr="00C361AC">
        <w:rPr>
          <w:rFonts w:ascii="Times New Roman" w:hAnsi="Times New Roman"/>
          <w:sz w:val="24"/>
          <w:szCs w:val="24"/>
        </w:rPr>
        <w:t xml:space="preserve">) протокол </w:t>
      </w:r>
      <w:r w:rsidR="00594680" w:rsidRPr="00C361AC">
        <w:rPr>
          <w:rFonts w:ascii="Times New Roman" w:hAnsi="Times New Roman"/>
          <w:sz w:val="24"/>
          <w:szCs w:val="24"/>
        </w:rPr>
        <w:t xml:space="preserve">собрания кредиторов </w:t>
      </w:r>
      <w:r w:rsidR="0058502E" w:rsidRPr="00C361AC">
        <w:rPr>
          <w:rFonts w:ascii="Times New Roman" w:hAnsi="Times New Roman"/>
          <w:sz w:val="24"/>
          <w:szCs w:val="24"/>
        </w:rPr>
        <w:t xml:space="preserve">об утверждении </w:t>
      </w:r>
      <w:r w:rsidR="00266C2E" w:rsidRPr="00C361AC">
        <w:rPr>
          <w:rFonts w:ascii="Times New Roman" w:hAnsi="Times New Roman"/>
          <w:sz w:val="24"/>
          <w:szCs w:val="24"/>
        </w:rPr>
        <w:t>вышеуказанн</w:t>
      </w:r>
      <w:r w:rsidR="00334D2E" w:rsidRPr="00C361AC">
        <w:rPr>
          <w:rFonts w:ascii="Times New Roman" w:hAnsi="Times New Roman"/>
          <w:sz w:val="24"/>
          <w:szCs w:val="24"/>
        </w:rPr>
        <w:t>ого</w:t>
      </w:r>
      <w:r w:rsidR="00266C2E" w:rsidRPr="00C361AC">
        <w:rPr>
          <w:rFonts w:ascii="Times New Roman" w:hAnsi="Times New Roman"/>
          <w:sz w:val="24"/>
          <w:szCs w:val="24"/>
        </w:rPr>
        <w:t xml:space="preserve"> предложени</w:t>
      </w:r>
      <w:r w:rsidR="00334D2E" w:rsidRPr="00C361AC">
        <w:rPr>
          <w:rFonts w:ascii="Times New Roman" w:hAnsi="Times New Roman"/>
          <w:sz w:val="24"/>
          <w:szCs w:val="24"/>
        </w:rPr>
        <w:t>я</w:t>
      </w:r>
      <w:r w:rsidR="0058502E" w:rsidRPr="00C361AC">
        <w:rPr>
          <w:rFonts w:ascii="Times New Roman" w:hAnsi="Times New Roman"/>
          <w:sz w:val="24"/>
          <w:szCs w:val="24"/>
        </w:rPr>
        <w:t>;</w:t>
      </w:r>
    </w:p>
    <w:p w:rsidR="0058502E" w:rsidRPr="00C361AC" w:rsidRDefault="0058502E" w:rsidP="0058502E">
      <w:pPr>
        <w:pStyle w:val="a3"/>
        <w:ind w:left="0" w:firstLine="567"/>
        <w:jc w:val="both"/>
        <w:rPr>
          <w:rFonts w:ascii="Times New Roman" w:hAnsi="Times New Roman"/>
          <w:sz w:val="24"/>
          <w:szCs w:val="24"/>
        </w:rPr>
      </w:pPr>
      <w:r w:rsidRPr="00C361AC">
        <w:rPr>
          <w:rFonts w:ascii="Times New Roman" w:hAnsi="Times New Roman"/>
          <w:sz w:val="24"/>
          <w:szCs w:val="24"/>
        </w:rPr>
        <w:t>- при заключении договора предоставить все необходимые и достаточные документы для оказания услуг по настоящему Договору, а также предоставлять по устному запросу Исполнителя иную необходимую документацию в сроки, обеспечивающие возможность выполнения услуг Заказчика;</w:t>
      </w:r>
    </w:p>
    <w:p w:rsidR="0058502E" w:rsidRPr="00C361AC" w:rsidRDefault="0058502E" w:rsidP="0058502E">
      <w:pPr>
        <w:pStyle w:val="a3"/>
        <w:ind w:left="0" w:firstLine="567"/>
        <w:jc w:val="both"/>
        <w:rPr>
          <w:rFonts w:ascii="Times New Roman" w:hAnsi="Times New Roman"/>
          <w:sz w:val="24"/>
          <w:szCs w:val="24"/>
        </w:rPr>
      </w:pPr>
      <w:r w:rsidRPr="00C361AC">
        <w:rPr>
          <w:rFonts w:ascii="Times New Roman" w:hAnsi="Times New Roman"/>
          <w:sz w:val="24"/>
          <w:szCs w:val="24"/>
        </w:rPr>
        <w:t>- возмещать расходы, понесенные Исполнителем при осуществлении услуг по настоящему Договору, при наличии подтверждающих такие расходы документов, в т.ч. но не исключительно расходы на публикацию сообщения о проведении торгов;</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xml:space="preserve">Заказчик не вправе в период действия настоящего Договора заключать аналогичные договоры, которые направлены на совершение тех же действий, что указаны в настоящем Договоре. </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2.2. Исполнитель обязуется:</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оказать услуги Заказчику предусмотренные в пункте 1.3. настоящего Договора;</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xml:space="preserve">- при организации и проведении торгов руководствоваться требованиями действующего законодательства, положением </w:t>
      </w:r>
      <w:r w:rsidR="00D67230" w:rsidRPr="00C361AC">
        <w:rPr>
          <w:rFonts w:ascii="Times New Roman" w:hAnsi="Times New Roman"/>
          <w:sz w:val="24"/>
          <w:szCs w:val="24"/>
        </w:rPr>
        <w:t>порядке, сроках и об условиях реализации имуществ</w:t>
      </w:r>
      <w:proofErr w:type="gramStart"/>
      <w:r w:rsidR="00D67230" w:rsidRPr="00C361AC">
        <w:rPr>
          <w:rFonts w:ascii="Times New Roman" w:hAnsi="Times New Roman"/>
          <w:sz w:val="24"/>
          <w:szCs w:val="24"/>
        </w:rPr>
        <w:t xml:space="preserve">а </w:t>
      </w:r>
      <w:r w:rsidR="00C361AC">
        <w:rPr>
          <w:rFonts w:ascii="Times New Roman" w:hAnsi="Times New Roman"/>
          <w:sz w:val="24"/>
          <w:szCs w:val="24"/>
        </w:rPr>
        <w:t>ООО</w:t>
      </w:r>
      <w:proofErr w:type="gramEnd"/>
      <w:r w:rsidR="00C361AC">
        <w:rPr>
          <w:rFonts w:ascii="Times New Roman" w:hAnsi="Times New Roman"/>
          <w:sz w:val="24"/>
          <w:szCs w:val="24"/>
        </w:rPr>
        <w:t xml:space="preserve"> «</w:t>
      </w:r>
      <w:proofErr w:type="spellStart"/>
      <w:r w:rsidR="00C361AC">
        <w:rPr>
          <w:rFonts w:ascii="Times New Roman" w:hAnsi="Times New Roman"/>
          <w:sz w:val="24"/>
          <w:szCs w:val="24"/>
        </w:rPr>
        <w:t>Фудэкс</w:t>
      </w:r>
      <w:proofErr w:type="spellEnd"/>
      <w:r w:rsidR="00C361AC">
        <w:rPr>
          <w:rFonts w:ascii="Times New Roman" w:hAnsi="Times New Roman"/>
          <w:sz w:val="24"/>
          <w:szCs w:val="24"/>
        </w:rPr>
        <w:t>»</w:t>
      </w:r>
      <w:r w:rsidRPr="00C361AC">
        <w:rPr>
          <w:rFonts w:ascii="Times New Roman" w:hAnsi="Times New Roman"/>
          <w:sz w:val="24"/>
          <w:szCs w:val="24"/>
        </w:rPr>
        <w:t xml:space="preserve"> и настоящим Договором.</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2.3. Заказчик вправе:</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требовать от Исполнителя оказания услуг, предусмотренных настоящим Договором;</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отказаться от исполнения настоящего Договора с возмещением Исполнителю вознаграждения предусмотренного настоящим Договором.</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2.4. Права Исполнителя:</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требовать от Заказчика предоставления необходимой документации для оказания услуг, указанных в настоящем Договоре;</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требовать от Заказчика выплаты вознаграждения по настоящему Договору;</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требовать от Заказчика возмещения расходов понесенных Исполнителем в период оказания услуг, предусмотренных в настоящем Договоре;</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привлекать к оказанию услуг, предусмотренных в настоящем договоре помимо своих сотрудников иных лиц, на платной основе. За действия привлеченных лиц Исполнитель отвечает перед Заказчиком так же, как и за действия своих сотрудников;</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отказаться от исполнения настоящего договора с полным возмещением Заказчику расходов понесенных и документально подтвержденных им на выплату вознаграждения Исполнителю за фактически не оказанные последним услуги по настоящему договору.</w:t>
      </w:r>
    </w:p>
    <w:p w:rsidR="0058502E" w:rsidRPr="00C361AC" w:rsidRDefault="0058502E" w:rsidP="0058502E">
      <w:pPr>
        <w:spacing w:after="0" w:line="240" w:lineRule="auto"/>
        <w:ind w:left="142" w:firstLine="567"/>
        <w:jc w:val="center"/>
        <w:rPr>
          <w:rFonts w:ascii="Times New Roman" w:hAnsi="Times New Roman" w:cs="Times New Roman"/>
          <w:b/>
          <w:sz w:val="24"/>
          <w:szCs w:val="24"/>
        </w:rPr>
      </w:pPr>
      <w:r w:rsidRPr="00C361AC">
        <w:rPr>
          <w:rFonts w:ascii="Times New Roman" w:hAnsi="Times New Roman" w:cs="Times New Roman"/>
          <w:b/>
          <w:sz w:val="24"/>
          <w:szCs w:val="24"/>
        </w:rPr>
        <w:t>3. Порядок определения вознаграждения Исполнителя и сроки расчетов между сторонами</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xml:space="preserve">3.1.Размер вознаграждения Исполнителя равен </w:t>
      </w:r>
      <w:r w:rsidR="00C361AC">
        <w:rPr>
          <w:rFonts w:ascii="Times New Roman" w:hAnsi="Times New Roman"/>
          <w:sz w:val="24"/>
          <w:szCs w:val="24"/>
        </w:rPr>
        <w:t>150 000</w:t>
      </w:r>
      <w:r w:rsidR="00334D2E" w:rsidRPr="00C361AC">
        <w:rPr>
          <w:rFonts w:ascii="Times New Roman" w:hAnsi="Times New Roman"/>
          <w:sz w:val="24"/>
          <w:szCs w:val="24"/>
        </w:rPr>
        <w:t xml:space="preserve"> рублей</w:t>
      </w:r>
      <w:r w:rsidR="0056585B" w:rsidRPr="00C361AC">
        <w:rPr>
          <w:rFonts w:ascii="Times New Roman" w:hAnsi="Times New Roman"/>
          <w:sz w:val="24"/>
          <w:szCs w:val="24"/>
        </w:rPr>
        <w:t>.</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lastRenderedPageBreak/>
        <w:t>3.2. Заказчик обязан уплатить Исполнителю денежные средства причитающиеся последнему в счет вознаграждения в следующие сроки:</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не позднее 5 рабочих дней с момента подписания протокола о результатах</w:t>
      </w:r>
      <w:r w:rsidR="0056585B" w:rsidRPr="00C361AC">
        <w:rPr>
          <w:rFonts w:ascii="Times New Roman" w:hAnsi="Times New Roman"/>
          <w:sz w:val="24"/>
          <w:szCs w:val="24"/>
        </w:rPr>
        <w:t xml:space="preserve"> первых</w:t>
      </w:r>
      <w:r w:rsidRPr="00C361AC">
        <w:rPr>
          <w:rFonts w:ascii="Times New Roman" w:hAnsi="Times New Roman"/>
          <w:sz w:val="24"/>
          <w:szCs w:val="24"/>
        </w:rPr>
        <w:t xml:space="preserve"> торгов, либо принятия решения о признании </w:t>
      </w:r>
      <w:r w:rsidR="0056585B" w:rsidRPr="00C361AC">
        <w:rPr>
          <w:rFonts w:ascii="Times New Roman" w:hAnsi="Times New Roman"/>
          <w:sz w:val="24"/>
          <w:szCs w:val="24"/>
        </w:rPr>
        <w:t xml:space="preserve">первых </w:t>
      </w:r>
      <w:r w:rsidRPr="00C361AC">
        <w:rPr>
          <w:rFonts w:ascii="Times New Roman" w:hAnsi="Times New Roman"/>
          <w:sz w:val="24"/>
          <w:szCs w:val="24"/>
        </w:rPr>
        <w:t xml:space="preserve">торгов </w:t>
      </w:r>
      <w:proofErr w:type="gramStart"/>
      <w:r w:rsidRPr="00C361AC">
        <w:rPr>
          <w:rFonts w:ascii="Times New Roman" w:hAnsi="Times New Roman"/>
          <w:sz w:val="24"/>
          <w:szCs w:val="24"/>
        </w:rPr>
        <w:t>несостоявшимися</w:t>
      </w:r>
      <w:proofErr w:type="gramEnd"/>
      <w:r w:rsidRPr="00C361AC">
        <w:rPr>
          <w:rFonts w:ascii="Times New Roman" w:hAnsi="Times New Roman"/>
          <w:sz w:val="24"/>
          <w:szCs w:val="24"/>
        </w:rPr>
        <w:t>.</w:t>
      </w:r>
    </w:p>
    <w:p w:rsidR="0058502E" w:rsidRPr="00C361AC" w:rsidRDefault="0058502E" w:rsidP="0058502E">
      <w:pPr>
        <w:pStyle w:val="a3"/>
        <w:autoSpaceDE w:val="0"/>
        <w:autoSpaceDN w:val="0"/>
        <w:adjustRightInd w:val="0"/>
        <w:ind w:left="0" w:firstLine="567"/>
        <w:jc w:val="both"/>
        <w:rPr>
          <w:rFonts w:ascii="Times New Roman" w:hAnsi="Times New Roman"/>
          <w:sz w:val="24"/>
          <w:szCs w:val="24"/>
        </w:rPr>
      </w:pPr>
      <w:r w:rsidRPr="00C361AC">
        <w:rPr>
          <w:rFonts w:ascii="Times New Roman" w:hAnsi="Times New Roman"/>
          <w:sz w:val="24"/>
          <w:szCs w:val="24"/>
        </w:rPr>
        <w:t xml:space="preserve">3.3. В размер вознаграждения Исполнителя не включаются расходы на публикацию сообщения о проведении торгов. Расходы Исполнителя на публикацию возмещаются Заказчиком отдельно от вознаграждения </w:t>
      </w:r>
      <w:r w:rsidR="0056585B" w:rsidRPr="00C361AC">
        <w:rPr>
          <w:rFonts w:ascii="Times New Roman" w:hAnsi="Times New Roman"/>
          <w:sz w:val="24"/>
          <w:szCs w:val="24"/>
        </w:rPr>
        <w:t>И</w:t>
      </w:r>
      <w:r w:rsidRPr="00C361AC">
        <w:rPr>
          <w:rFonts w:ascii="Times New Roman" w:hAnsi="Times New Roman"/>
          <w:sz w:val="24"/>
          <w:szCs w:val="24"/>
        </w:rPr>
        <w:t>сполнителя.</w:t>
      </w:r>
    </w:p>
    <w:p w:rsidR="0056585B" w:rsidRPr="00C361AC" w:rsidRDefault="0056585B" w:rsidP="0058502E">
      <w:pPr>
        <w:pStyle w:val="a3"/>
        <w:autoSpaceDE w:val="0"/>
        <w:autoSpaceDN w:val="0"/>
        <w:adjustRightInd w:val="0"/>
        <w:ind w:left="0" w:firstLine="567"/>
        <w:jc w:val="both"/>
        <w:rPr>
          <w:rFonts w:ascii="Times New Roman" w:hAnsi="Times New Roman"/>
          <w:sz w:val="24"/>
          <w:szCs w:val="24"/>
        </w:rPr>
      </w:pPr>
    </w:p>
    <w:p w:rsidR="0058502E" w:rsidRPr="00C361AC" w:rsidRDefault="0058502E" w:rsidP="0058502E">
      <w:pPr>
        <w:pStyle w:val="a3"/>
        <w:numPr>
          <w:ilvl w:val="0"/>
          <w:numId w:val="5"/>
        </w:numPr>
        <w:spacing w:after="0" w:line="240" w:lineRule="auto"/>
        <w:ind w:firstLine="567"/>
        <w:jc w:val="center"/>
        <w:rPr>
          <w:rFonts w:ascii="Times New Roman" w:hAnsi="Times New Roman"/>
          <w:b/>
          <w:sz w:val="24"/>
          <w:szCs w:val="24"/>
        </w:rPr>
      </w:pPr>
      <w:r w:rsidRPr="00C361AC">
        <w:rPr>
          <w:rFonts w:ascii="Times New Roman" w:hAnsi="Times New Roman"/>
          <w:b/>
          <w:sz w:val="24"/>
          <w:szCs w:val="24"/>
        </w:rPr>
        <w:t>Ответственность сторон</w:t>
      </w:r>
    </w:p>
    <w:p w:rsidR="0058502E" w:rsidRPr="00C361AC" w:rsidRDefault="0058502E" w:rsidP="001C1FB3">
      <w:pPr>
        <w:tabs>
          <w:tab w:val="left" w:pos="851"/>
          <w:tab w:val="left" w:pos="1134"/>
        </w:tabs>
        <w:spacing w:after="0"/>
        <w:ind w:firstLine="567"/>
        <w:jc w:val="both"/>
        <w:rPr>
          <w:rFonts w:ascii="Times New Roman" w:hAnsi="Times New Roman" w:cs="Times New Roman"/>
          <w:sz w:val="24"/>
          <w:szCs w:val="24"/>
        </w:rPr>
      </w:pPr>
      <w:r w:rsidRPr="00C361AC">
        <w:rPr>
          <w:rFonts w:ascii="Times New Roman" w:hAnsi="Times New Roman" w:cs="Times New Roman"/>
          <w:sz w:val="24"/>
          <w:szCs w:val="24"/>
        </w:rPr>
        <w:t xml:space="preserve"> 4.1. </w:t>
      </w:r>
      <w:proofErr w:type="gramStart"/>
      <w:r w:rsidRPr="00C361AC">
        <w:rPr>
          <w:rFonts w:ascii="Times New Roman" w:hAnsi="Times New Roman" w:cs="Times New Roman"/>
          <w:sz w:val="24"/>
          <w:szCs w:val="24"/>
        </w:rPr>
        <w:t>Стороны освобождаются от ответственности за частичное либо полное неисполнение или ненадлежащее исполнение обязательств по договору, если это явилось следствием обстоятельств непреодолимой силы (форс-мажор), возникших после заключения Договора, которые стороны не могли ни предвидеть, ни предотвратить, такие как правительственные меры, стихийные бедствия (в том числе пожары, наводнения, землетрясения, иные природные явления), забастовки, восстания, другие массовые социальные конфликты.</w:t>
      </w:r>
      <w:proofErr w:type="gramEnd"/>
      <w:r w:rsidRPr="00C361AC">
        <w:rPr>
          <w:rFonts w:ascii="Times New Roman" w:hAnsi="Times New Roman" w:cs="Times New Roman"/>
          <w:sz w:val="24"/>
          <w:szCs w:val="24"/>
        </w:rPr>
        <w:t xml:space="preserve"> О возникновении и прекращении обстоятельств непреодолимой силы стороны информируют друг друга срок не позднее 3 (трех) рабочих дней с момента окончания указанных обстоятельств. В случае несоблюдения условия об уведомлении, сторона не сможет ссылаться на эти обстоятельства </w:t>
      </w:r>
      <w:proofErr w:type="gramStart"/>
      <w:r w:rsidRPr="00C361AC">
        <w:rPr>
          <w:rFonts w:ascii="Times New Roman" w:hAnsi="Times New Roman" w:cs="Times New Roman"/>
          <w:sz w:val="24"/>
          <w:szCs w:val="24"/>
        </w:rPr>
        <w:t>в последствии</w:t>
      </w:r>
      <w:proofErr w:type="gramEnd"/>
      <w:r w:rsidRPr="00C361AC">
        <w:rPr>
          <w:rFonts w:ascii="Times New Roman" w:hAnsi="Times New Roman" w:cs="Times New Roman"/>
          <w:sz w:val="24"/>
          <w:szCs w:val="24"/>
        </w:rPr>
        <w:t>.</w:t>
      </w:r>
    </w:p>
    <w:p w:rsidR="0058502E" w:rsidRPr="00C361AC" w:rsidRDefault="0058502E" w:rsidP="001C1FB3">
      <w:pPr>
        <w:pStyle w:val="a3"/>
        <w:numPr>
          <w:ilvl w:val="0"/>
          <w:numId w:val="1"/>
        </w:numPr>
        <w:tabs>
          <w:tab w:val="left" w:pos="0"/>
        </w:tabs>
        <w:spacing w:after="0" w:line="240" w:lineRule="auto"/>
        <w:ind w:firstLine="567"/>
        <w:contextualSpacing w:val="0"/>
        <w:jc w:val="both"/>
        <w:rPr>
          <w:rFonts w:ascii="Times New Roman" w:hAnsi="Times New Roman"/>
          <w:vanish/>
          <w:sz w:val="24"/>
          <w:szCs w:val="24"/>
        </w:rPr>
      </w:pPr>
    </w:p>
    <w:p w:rsidR="0058502E" w:rsidRPr="00C361AC" w:rsidRDefault="0058502E" w:rsidP="001C1FB3">
      <w:pPr>
        <w:pStyle w:val="a3"/>
        <w:numPr>
          <w:ilvl w:val="0"/>
          <w:numId w:val="1"/>
        </w:numPr>
        <w:tabs>
          <w:tab w:val="left" w:pos="0"/>
        </w:tabs>
        <w:spacing w:after="0" w:line="240" w:lineRule="auto"/>
        <w:ind w:firstLine="567"/>
        <w:contextualSpacing w:val="0"/>
        <w:jc w:val="both"/>
        <w:rPr>
          <w:rFonts w:ascii="Times New Roman" w:hAnsi="Times New Roman"/>
          <w:vanish/>
          <w:sz w:val="24"/>
          <w:szCs w:val="24"/>
        </w:rPr>
      </w:pPr>
    </w:p>
    <w:p w:rsidR="0058502E" w:rsidRPr="00C361AC" w:rsidRDefault="0058502E" w:rsidP="001C1FB3">
      <w:pPr>
        <w:pStyle w:val="a3"/>
        <w:numPr>
          <w:ilvl w:val="0"/>
          <w:numId w:val="1"/>
        </w:numPr>
        <w:tabs>
          <w:tab w:val="left" w:pos="0"/>
        </w:tabs>
        <w:spacing w:after="0" w:line="240" w:lineRule="auto"/>
        <w:ind w:firstLine="567"/>
        <w:contextualSpacing w:val="0"/>
        <w:jc w:val="both"/>
        <w:rPr>
          <w:rFonts w:ascii="Times New Roman" w:hAnsi="Times New Roman"/>
          <w:vanish/>
          <w:sz w:val="24"/>
          <w:szCs w:val="24"/>
        </w:rPr>
      </w:pPr>
    </w:p>
    <w:p w:rsidR="0058502E" w:rsidRPr="00C361AC" w:rsidRDefault="0058502E" w:rsidP="001C1FB3">
      <w:pPr>
        <w:pStyle w:val="a3"/>
        <w:numPr>
          <w:ilvl w:val="0"/>
          <w:numId w:val="1"/>
        </w:numPr>
        <w:tabs>
          <w:tab w:val="left" w:pos="0"/>
        </w:tabs>
        <w:spacing w:after="0" w:line="240" w:lineRule="auto"/>
        <w:ind w:firstLine="567"/>
        <w:contextualSpacing w:val="0"/>
        <w:jc w:val="both"/>
        <w:rPr>
          <w:rFonts w:ascii="Times New Roman" w:hAnsi="Times New Roman"/>
          <w:vanish/>
          <w:sz w:val="24"/>
          <w:szCs w:val="24"/>
        </w:rPr>
      </w:pPr>
    </w:p>
    <w:p w:rsidR="0058502E" w:rsidRPr="00C361AC" w:rsidRDefault="0058502E" w:rsidP="001C1FB3">
      <w:pPr>
        <w:tabs>
          <w:tab w:val="left" w:pos="851"/>
          <w:tab w:val="left" w:pos="1134"/>
        </w:tabs>
        <w:spacing w:after="0" w:line="240" w:lineRule="auto"/>
        <w:ind w:firstLine="567"/>
        <w:jc w:val="both"/>
        <w:rPr>
          <w:rFonts w:ascii="Times New Roman" w:hAnsi="Times New Roman" w:cs="Times New Roman"/>
          <w:sz w:val="24"/>
          <w:szCs w:val="24"/>
        </w:rPr>
      </w:pPr>
      <w:r w:rsidRPr="00C361AC">
        <w:rPr>
          <w:rFonts w:ascii="Times New Roman" w:hAnsi="Times New Roman" w:cs="Times New Roman"/>
          <w:sz w:val="24"/>
          <w:szCs w:val="24"/>
        </w:rPr>
        <w:t xml:space="preserve">4.2. В случае неоплаты Заказчиком вознаграждения Исполнителя в установленные сроки, предусмотренные пунктом 3.2. настоящего договора, Исполнитель вправе взыскать сумму вознаграждения в судебном порядке без досудебного урегулирования спора.   </w:t>
      </w:r>
    </w:p>
    <w:p w:rsidR="0058502E" w:rsidRPr="00C361AC" w:rsidRDefault="0058502E" w:rsidP="001C1FB3">
      <w:pPr>
        <w:tabs>
          <w:tab w:val="left" w:pos="851"/>
          <w:tab w:val="left" w:pos="1134"/>
        </w:tabs>
        <w:spacing w:after="0" w:line="240" w:lineRule="auto"/>
        <w:ind w:firstLine="567"/>
        <w:jc w:val="both"/>
        <w:rPr>
          <w:rFonts w:ascii="Times New Roman" w:hAnsi="Times New Roman" w:cs="Times New Roman"/>
          <w:sz w:val="24"/>
          <w:szCs w:val="24"/>
        </w:rPr>
      </w:pPr>
      <w:r w:rsidRPr="00C361AC">
        <w:rPr>
          <w:rFonts w:ascii="Times New Roman" w:hAnsi="Times New Roman" w:cs="Times New Roman"/>
          <w:sz w:val="24"/>
          <w:szCs w:val="24"/>
        </w:rPr>
        <w:t>4.3. В остальных положениях, относящихся к ответственности сторон по настоящему договору и незакрепленных в его условиях, стороны руководствуются действующим законодательством РФ.</w:t>
      </w:r>
      <w:r w:rsidR="00C361AC" w:rsidRPr="00C361AC">
        <w:rPr>
          <w:b/>
          <w:bCs/>
          <w:noProof/>
          <w:lang w:eastAsia="ru-RU"/>
        </w:rPr>
        <w:t xml:space="preserve"> </w:t>
      </w:r>
    </w:p>
    <w:p w:rsidR="0058502E" w:rsidRPr="00C361AC" w:rsidRDefault="0058502E" w:rsidP="001C1FB3">
      <w:pPr>
        <w:tabs>
          <w:tab w:val="left" w:pos="851"/>
          <w:tab w:val="left" w:pos="1134"/>
        </w:tabs>
        <w:spacing w:after="0" w:line="240" w:lineRule="auto"/>
        <w:ind w:firstLine="567"/>
        <w:jc w:val="both"/>
        <w:rPr>
          <w:rFonts w:ascii="Times New Roman" w:hAnsi="Times New Roman" w:cs="Times New Roman"/>
          <w:sz w:val="24"/>
          <w:szCs w:val="24"/>
        </w:rPr>
      </w:pPr>
    </w:p>
    <w:p w:rsidR="0058502E" w:rsidRPr="00C361AC" w:rsidRDefault="0058502E" w:rsidP="001C1FB3">
      <w:pPr>
        <w:numPr>
          <w:ilvl w:val="0"/>
          <w:numId w:val="1"/>
        </w:numPr>
        <w:autoSpaceDE w:val="0"/>
        <w:autoSpaceDN w:val="0"/>
        <w:adjustRightInd w:val="0"/>
        <w:spacing w:after="0" w:line="240" w:lineRule="auto"/>
        <w:ind w:firstLine="567"/>
        <w:jc w:val="center"/>
        <w:rPr>
          <w:rFonts w:ascii="Times New Roman" w:hAnsi="Times New Roman" w:cs="Times New Roman"/>
          <w:b/>
          <w:sz w:val="24"/>
          <w:szCs w:val="24"/>
        </w:rPr>
      </w:pPr>
      <w:r w:rsidRPr="00C361AC">
        <w:rPr>
          <w:rFonts w:ascii="Times New Roman" w:hAnsi="Times New Roman" w:cs="Times New Roman"/>
          <w:b/>
          <w:sz w:val="24"/>
          <w:szCs w:val="24"/>
        </w:rPr>
        <w:t>Споры, разногласия и иные положения</w:t>
      </w:r>
    </w:p>
    <w:p w:rsidR="0058502E" w:rsidRPr="00C361AC" w:rsidRDefault="0058502E" w:rsidP="001C1FB3">
      <w:pPr>
        <w:pStyle w:val="a3"/>
        <w:numPr>
          <w:ilvl w:val="1"/>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В случае возникновения споров, разногласий, стороны вправе обратиться в суд за защитой своих интересов.</w:t>
      </w:r>
    </w:p>
    <w:p w:rsidR="0058502E" w:rsidRPr="00C361AC" w:rsidRDefault="0058502E" w:rsidP="0058502E">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C361AC">
        <w:rPr>
          <w:rFonts w:ascii="Times New Roman" w:hAnsi="Times New Roman" w:cs="Times New Roman"/>
          <w:sz w:val="24"/>
          <w:szCs w:val="24"/>
        </w:rPr>
        <w:t>5.2. Во всем остальном, что не урегулировано настоящим договором, стороны руководствуются действующим законодательством РФ.</w:t>
      </w:r>
    </w:p>
    <w:p w:rsidR="0058502E" w:rsidRPr="00C361AC" w:rsidRDefault="0058502E" w:rsidP="0058502E">
      <w:pPr>
        <w:pStyle w:val="a3"/>
        <w:numPr>
          <w:ilvl w:val="1"/>
          <w:numId w:val="3"/>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C361AC">
        <w:rPr>
          <w:rFonts w:ascii="Times New Roman" w:hAnsi="Times New Roman"/>
          <w:sz w:val="24"/>
          <w:szCs w:val="24"/>
        </w:rPr>
        <w:t>Договор составлен в двух экземплярах, имеющих равную юридическую силу, по одному для каждой из Сторон.</w:t>
      </w:r>
    </w:p>
    <w:p w:rsidR="0058502E" w:rsidRPr="00C361AC" w:rsidRDefault="0058502E" w:rsidP="0058502E">
      <w:pPr>
        <w:pStyle w:val="ConsNonformat"/>
        <w:widowControl/>
        <w:spacing w:after="120"/>
        <w:jc w:val="center"/>
        <w:rPr>
          <w:rFonts w:ascii="Times New Roman" w:hAnsi="Times New Roman" w:cs="Times New Roman"/>
          <w:b/>
          <w:caps/>
          <w:sz w:val="24"/>
          <w:szCs w:val="24"/>
        </w:rPr>
      </w:pPr>
      <w:r w:rsidRPr="00C361AC">
        <w:rPr>
          <w:rFonts w:ascii="Times New Roman" w:hAnsi="Times New Roman" w:cs="Times New Roman"/>
          <w:b/>
          <w:caps/>
          <w:sz w:val="24"/>
          <w:szCs w:val="24"/>
        </w:rPr>
        <w:t>Адреса, реквизиты и подписи Сторон</w:t>
      </w:r>
    </w:p>
    <w:tbl>
      <w:tblPr>
        <w:tblStyle w:val="a5"/>
        <w:tblW w:w="9571" w:type="dxa"/>
        <w:tblLook w:val="04A0" w:firstRow="1" w:lastRow="0" w:firstColumn="1" w:lastColumn="0" w:noHBand="0" w:noVBand="1"/>
      </w:tblPr>
      <w:tblGrid>
        <w:gridCol w:w="4785"/>
        <w:gridCol w:w="4786"/>
      </w:tblGrid>
      <w:tr w:rsidR="00C82C64" w:rsidRPr="00C361AC" w:rsidTr="00C82C64">
        <w:trPr>
          <w:trHeight w:val="2146"/>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2C64" w:rsidRPr="00C361AC" w:rsidRDefault="00C82C64" w:rsidP="004B25D6">
            <w:pPr>
              <w:pStyle w:val="a3"/>
              <w:tabs>
                <w:tab w:val="left" w:pos="993"/>
              </w:tabs>
              <w:autoSpaceDE w:val="0"/>
              <w:autoSpaceDN w:val="0"/>
              <w:adjustRightInd w:val="0"/>
              <w:ind w:left="0"/>
              <w:jc w:val="both"/>
              <w:rPr>
                <w:rFonts w:ascii="Times New Roman" w:hAnsi="Times New Roman"/>
                <w:b/>
                <w:sz w:val="24"/>
                <w:szCs w:val="24"/>
              </w:rPr>
            </w:pPr>
            <w:r w:rsidRPr="00C361AC">
              <w:rPr>
                <w:rFonts w:ascii="Times New Roman" w:hAnsi="Times New Roman"/>
                <w:b/>
                <w:sz w:val="24"/>
                <w:szCs w:val="24"/>
              </w:rPr>
              <w:t>Исполнитель:</w:t>
            </w:r>
          </w:p>
          <w:p w:rsidR="00C82C64" w:rsidRPr="00C361AC" w:rsidRDefault="005E5ECC" w:rsidP="00C82C64">
            <w:pPr>
              <w:pStyle w:val="a3"/>
              <w:tabs>
                <w:tab w:val="left" w:pos="993"/>
              </w:tabs>
              <w:autoSpaceDE w:val="0"/>
              <w:autoSpaceDN w:val="0"/>
              <w:adjustRightInd w:val="0"/>
              <w:ind w:left="0"/>
              <w:rPr>
                <w:rFonts w:ascii="Times New Roman" w:hAnsi="Times New Roman"/>
                <w:b/>
                <w:sz w:val="24"/>
                <w:szCs w:val="24"/>
                <w:lang w:eastAsia="en-US"/>
              </w:rPr>
            </w:pPr>
            <w:r w:rsidRPr="00C361AC">
              <w:rPr>
                <w:rFonts w:ascii="Times New Roman" w:hAnsi="Times New Roman"/>
                <w:b/>
                <w:sz w:val="24"/>
                <w:szCs w:val="24"/>
                <w:lang w:eastAsia="en-US"/>
              </w:rPr>
              <w:t>Токарев Дмитрий Владимирович</w:t>
            </w:r>
          </w:p>
          <w:p w:rsidR="00C361AC" w:rsidRPr="00C361AC" w:rsidRDefault="00C82C64" w:rsidP="00C82C64">
            <w:pPr>
              <w:pStyle w:val="a3"/>
              <w:tabs>
                <w:tab w:val="left" w:pos="993"/>
              </w:tabs>
              <w:autoSpaceDE w:val="0"/>
              <w:autoSpaceDN w:val="0"/>
              <w:adjustRightInd w:val="0"/>
              <w:ind w:left="0"/>
              <w:rPr>
                <w:rFonts w:ascii="Times New Roman" w:hAnsi="Times New Roman"/>
                <w:sz w:val="24"/>
                <w:szCs w:val="24"/>
                <w:lang w:eastAsia="en-US"/>
              </w:rPr>
            </w:pPr>
            <w:r w:rsidRPr="00C361AC">
              <w:rPr>
                <w:rFonts w:ascii="Times New Roman" w:hAnsi="Times New Roman"/>
                <w:sz w:val="24"/>
                <w:szCs w:val="24"/>
                <w:lang w:eastAsia="en-US"/>
              </w:rPr>
              <w:t xml:space="preserve">ИНН </w:t>
            </w:r>
            <w:r w:rsidR="005E5ECC" w:rsidRPr="00C361AC">
              <w:rPr>
                <w:rFonts w:ascii="Times New Roman" w:hAnsi="Times New Roman"/>
                <w:sz w:val="24"/>
                <w:szCs w:val="24"/>
                <w:lang w:eastAsia="en-US"/>
              </w:rPr>
              <w:t>366515712207</w:t>
            </w:r>
            <w:r w:rsidRPr="00C361AC">
              <w:rPr>
                <w:rFonts w:ascii="Times New Roman" w:hAnsi="Times New Roman"/>
                <w:sz w:val="24"/>
                <w:szCs w:val="24"/>
                <w:lang w:eastAsia="en-US"/>
              </w:rPr>
              <w:t>, адрес: 3940</w:t>
            </w:r>
            <w:r w:rsidR="005E5ECC" w:rsidRPr="00C361AC">
              <w:rPr>
                <w:rFonts w:ascii="Times New Roman" w:hAnsi="Times New Roman"/>
                <w:sz w:val="24"/>
                <w:szCs w:val="24"/>
                <w:lang w:eastAsia="en-US"/>
              </w:rPr>
              <w:t>55</w:t>
            </w:r>
            <w:r w:rsidRPr="00C361AC">
              <w:rPr>
                <w:rFonts w:ascii="Times New Roman" w:hAnsi="Times New Roman"/>
                <w:sz w:val="24"/>
                <w:szCs w:val="24"/>
                <w:lang w:eastAsia="en-US"/>
              </w:rPr>
              <w:t xml:space="preserve">, г. Воронеж, ул. </w:t>
            </w:r>
            <w:proofErr w:type="gramStart"/>
            <w:r w:rsidR="005E5ECC" w:rsidRPr="00C361AC">
              <w:rPr>
                <w:rFonts w:ascii="Times New Roman" w:hAnsi="Times New Roman"/>
                <w:sz w:val="24"/>
                <w:szCs w:val="24"/>
                <w:lang w:eastAsia="en-US"/>
              </w:rPr>
              <w:t>Депутатская</w:t>
            </w:r>
            <w:proofErr w:type="gramEnd"/>
            <w:r w:rsidR="005E5ECC" w:rsidRPr="00C361AC">
              <w:rPr>
                <w:rFonts w:ascii="Times New Roman" w:hAnsi="Times New Roman"/>
                <w:sz w:val="24"/>
                <w:szCs w:val="24"/>
                <w:lang w:eastAsia="en-US"/>
              </w:rPr>
              <w:t>,</w:t>
            </w:r>
            <w:r w:rsidRPr="00C361AC">
              <w:rPr>
                <w:rFonts w:ascii="Times New Roman" w:hAnsi="Times New Roman"/>
                <w:sz w:val="24"/>
                <w:szCs w:val="24"/>
                <w:lang w:eastAsia="en-US"/>
              </w:rPr>
              <w:t xml:space="preserve"> д.</w:t>
            </w:r>
            <w:r w:rsidR="005E5ECC" w:rsidRPr="00C361AC">
              <w:rPr>
                <w:rFonts w:ascii="Times New Roman" w:hAnsi="Times New Roman"/>
                <w:sz w:val="24"/>
                <w:szCs w:val="24"/>
                <w:lang w:eastAsia="en-US"/>
              </w:rPr>
              <w:t>7, к</w:t>
            </w:r>
            <w:r w:rsidRPr="00C361AC">
              <w:rPr>
                <w:rFonts w:ascii="Times New Roman" w:hAnsi="Times New Roman"/>
                <w:sz w:val="24"/>
                <w:szCs w:val="24"/>
                <w:lang w:eastAsia="en-US"/>
              </w:rPr>
              <w:t>.1</w:t>
            </w:r>
            <w:r w:rsidR="005E5ECC" w:rsidRPr="00C361AC">
              <w:rPr>
                <w:rFonts w:ascii="Times New Roman" w:hAnsi="Times New Roman"/>
                <w:sz w:val="24"/>
                <w:szCs w:val="24"/>
                <w:lang w:eastAsia="en-US"/>
              </w:rPr>
              <w:t>08</w:t>
            </w:r>
            <w:r w:rsidRPr="00C361AC">
              <w:rPr>
                <w:rFonts w:ascii="Times New Roman" w:hAnsi="Times New Roman"/>
                <w:sz w:val="24"/>
                <w:szCs w:val="24"/>
                <w:lang w:eastAsia="en-US"/>
              </w:rPr>
              <w:t>,</w:t>
            </w:r>
          </w:p>
          <w:p w:rsidR="00C82C64" w:rsidRPr="00C361AC" w:rsidRDefault="00C361AC" w:rsidP="00C82C64">
            <w:pPr>
              <w:pStyle w:val="a3"/>
              <w:tabs>
                <w:tab w:val="left" w:pos="993"/>
              </w:tabs>
              <w:autoSpaceDE w:val="0"/>
              <w:autoSpaceDN w:val="0"/>
              <w:adjustRightInd w:val="0"/>
              <w:ind w:left="0"/>
              <w:rPr>
                <w:rFonts w:ascii="Times New Roman" w:hAnsi="Times New Roman"/>
                <w:sz w:val="24"/>
                <w:szCs w:val="24"/>
              </w:rPr>
            </w:pPr>
            <w:r w:rsidRPr="00C361AC">
              <w:rPr>
                <w:rFonts w:ascii="Times New Roman" w:hAnsi="Times New Roman"/>
                <w:color w:val="000000"/>
                <w:sz w:val="24"/>
                <w:szCs w:val="24"/>
              </w:rPr>
              <w:t xml:space="preserve">ИНН 366515712207, </w:t>
            </w:r>
            <w:proofErr w:type="gramStart"/>
            <w:r w:rsidRPr="00C361AC">
              <w:rPr>
                <w:rFonts w:ascii="Times New Roman" w:hAnsi="Times New Roman"/>
                <w:color w:val="000000"/>
                <w:sz w:val="24"/>
                <w:szCs w:val="24"/>
              </w:rPr>
              <w:t>р</w:t>
            </w:r>
            <w:proofErr w:type="gramEnd"/>
            <w:r w:rsidRPr="00C361AC">
              <w:rPr>
                <w:rFonts w:ascii="Times New Roman" w:hAnsi="Times New Roman"/>
                <w:color w:val="000000"/>
                <w:sz w:val="24"/>
                <w:szCs w:val="24"/>
              </w:rPr>
              <w:t>/</w:t>
            </w:r>
            <w:proofErr w:type="spellStart"/>
            <w:r w:rsidRPr="00C361AC">
              <w:rPr>
                <w:rFonts w:ascii="Times New Roman" w:hAnsi="Times New Roman"/>
                <w:color w:val="000000"/>
                <w:sz w:val="24"/>
                <w:szCs w:val="24"/>
              </w:rPr>
              <w:t>сч</w:t>
            </w:r>
            <w:proofErr w:type="spellEnd"/>
            <w:r w:rsidRPr="00C361AC">
              <w:rPr>
                <w:rFonts w:ascii="Times New Roman" w:hAnsi="Times New Roman"/>
                <w:color w:val="000000"/>
                <w:sz w:val="24"/>
                <w:szCs w:val="24"/>
              </w:rPr>
              <w:t>. № 40802810213000023478, ЦЕНТРАЛЬНО-ЧЕРНОЗЕМНЫЙ БАНК ПАО СБЕРБАНК Г. Воронеж, БИК 042007681, к/с № 30101810600000000681</w:t>
            </w:r>
            <w:r w:rsidR="00C82C64" w:rsidRPr="00C361AC">
              <w:rPr>
                <w:rFonts w:ascii="Times New Roman" w:hAnsi="Times New Roman"/>
                <w:sz w:val="24"/>
                <w:szCs w:val="24"/>
                <w:lang w:eastAsia="en-US"/>
              </w:rPr>
              <w:t xml:space="preserve"> </w:t>
            </w:r>
          </w:p>
          <w:p w:rsidR="00C82C64" w:rsidRPr="00C361AC" w:rsidRDefault="00C82C64" w:rsidP="00C82C64">
            <w:pPr>
              <w:pStyle w:val="a3"/>
              <w:tabs>
                <w:tab w:val="left" w:pos="993"/>
              </w:tabs>
              <w:autoSpaceDE w:val="0"/>
              <w:autoSpaceDN w:val="0"/>
              <w:adjustRightInd w:val="0"/>
              <w:ind w:left="0"/>
              <w:rPr>
                <w:rFonts w:ascii="Times New Roman" w:hAnsi="Times New Roman"/>
                <w:b/>
                <w:sz w:val="24"/>
                <w:szCs w:val="24"/>
              </w:rPr>
            </w:pPr>
          </w:p>
          <w:p w:rsidR="00C361AC" w:rsidRDefault="00C361AC" w:rsidP="00C361AC">
            <w:pPr>
              <w:pStyle w:val="a3"/>
              <w:tabs>
                <w:tab w:val="left" w:pos="993"/>
              </w:tabs>
              <w:autoSpaceDE w:val="0"/>
              <w:autoSpaceDN w:val="0"/>
              <w:adjustRightInd w:val="0"/>
              <w:ind w:left="0"/>
              <w:rPr>
                <w:rFonts w:ascii="Times New Roman" w:hAnsi="Times New Roman"/>
                <w:b/>
                <w:sz w:val="24"/>
                <w:szCs w:val="24"/>
              </w:rPr>
            </w:pPr>
          </w:p>
          <w:p w:rsidR="00C361AC" w:rsidRDefault="00C361AC" w:rsidP="00C361AC">
            <w:pPr>
              <w:pStyle w:val="a3"/>
              <w:tabs>
                <w:tab w:val="left" w:pos="993"/>
              </w:tabs>
              <w:autoSpaceDE w:val="0"/>
              <w:autoSpaceDN w:val="0"/>
              <w:adjustRightInd w:val="0"/>
              <w:ind w:left="0"/>
              <w:rPr>
                <w:rFonts w:ascii="Times New Roman" w:hAnsi="Times New Roman"/>
                <w:b/>
                <w:sz w:val="24"/>
                <w:szCs w:val="24"/>
              </w:rPr>
            </w:pPr>
          </w:p>
          <w:p w:rsidR="00C361AC" w:rsidRDefault="00C361AC" w:rsidP="00C361AC">
            <w:pPr>
              <w:pStyle w:val="a3"/>
              <w:tabs>
                <w:tab w:val="left" w:pos="993"/>
              </w:tabs>
              <w:autoSpaceDE w:val="0"/>
              <w:autoSpaceDN w:val="0"/>
              <w:adjustRightInd w:val="0"/>
              <w:ind w:left="0"/>
              <w:rPr>
                <w:rFonts w:ascii="Times New Roman" w:hAnsi="Times New Roman"/>
                <w:b/>
                <w:sz w:val="24"/>
                <w:szCs w:val="24"/>
              </w:rPr>
            </w:pPr>
          </w:p>
          <w:p w:rsidR="00C82C64" w:rsidRPr="00C361AC" w:rsidRDefault="00C82C64" w:rsidP="00C361AC">
            <w:pPr>
              <w:pStyle w:val="a3"/>
              <w:tabs>
                <w:tab w:val="left" w:pos="993"/>
              </w:tabs>
              <w:autoSpaceDE w:val="0"/>
              <w:autoSpaceDN w:val="0"/>
              <w:adjustRightInd w:val="0"/>
              <w:ind w:left="0"/>
              <w:jc w:val="right"/>
              <w:rPr>
                <w:rFonts w:ascii="Times New Roman" w:hAnsi="Times New Roman"/>
                <w:sz w:val="24"/>
                <w:szCs w:val="24"/>
                <w:lang w:eastAsia="en-US"/>
              </w:rPr>
            </w:pPr>
            <w:r w:rsidRPr="00C361AC">
              <w:rPr>
                <w:rFonts w:ascii="Times New Roman" w:hAnsi="Times New Roman"/>
                <w:b/>
                <w:sz w:val="24"/>
                <w:szCs w:val="24"/>
              </w:rPr>
              <w:t xml:space="preserve">___________ </w:t>
            </w:r>
            <w:r w:rsidR="005E5ECC" w:rsidRPr="00C361AC">
              <w:rPr>
                <w:rFonts w:ascii="Times New Roman" w:hAnsi="Times New Roman"/>
                <w:b/>
                <w:sz w:val="24"/>
                <w:szCs w:val="24"/>
              </w:rPr>
              <w:t>Д.В. Токарев</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2C64" w:rsidRPr="00C361AC" w:rsidRDefault="00C82C64" w:rsidP="004B25D6">
            <w:pPr>
              <w:pStyle w:val="a3"/>
              <w:tabs>
                <w:tab w:val="left" w:pos="993"/>
              </w:tabs>
              <w:autoSpaceDE w:val="0"/>
              <w:autoSpaceDN w:val="0"/>
              <w:adjustRightInd w:val="0"/>
              <w:ind w:left="0"/>
              <w:jc w:val="both"/>
              <w:rPr>
                <w:rFonts w:ascii="Times New Roman" w:hAnsi="Times New Roman"/>
                <w:b/>
                <w:sz w:val="24"/>
                <w:szCs w:val="24"/>
              </w:rPr>
            </w:pPr>
            <w:r w:rsidRPr="00C361AC">
              <w:rPr>
                <w:rFonts w:ascii="Times New Roman" w:hAnsi="Times New Roman"/>
                <w:sz w:val="24"/>
                <w:szCs w:val="24"/>
              </w:rPr>
              <w:t xml:space="preserve"> </w:t>
            </w:r>
            <w:r w:rsidRPr="00C361AC">
              <w:rPr>
                <w:rFonts w:ascii="Times New Roman" w:hAnsi="Times New Roman"/>
                <w:b/>
                <w:sz w:val="24"/>
                <w:szCs w:val="24"/>
              </w:rPr>
              <w:t>Заказчик:</w:t>
            </w:r>
          </w:p>
          <w:p w:rsidR="00C82C64" w:rsidRPr="00C361AC" w:rsidRDefault="00C361AC" w:rsidP="004B25D6">
            <w:pPr>
              <w:pStyle w:val="a3"/>
              <w:tabs>
                <w:tab w:val="left" w:pos="993"/>
              </w:tabs>
              <w:autoSpaceDE w:val="0"/>
              <w:autoSpaceDN w:val="0"/>
              <w:adjustRightInd w:val="0"/>
              <w:ind w:left="0"/>
              <w:rPr>
                <w:rFonts w:ascii="Times New Roman" w:hAnsi="Times New Roman"/>
                <w:b/>
                <w:sz w:val="24"/>
                <w:szCs w:val="24"/>
              </w:rPr>
            </w:pPr>
            <w:r w:rsidRPr="00C361AC">
              <w:rPr>
                <w:rFonts w:ascii="Times New Roman" w:hAnsi="Times New Roman"/>
                <w:b/>
                <w:sz w:val="24"/>
                <w:szCs w:val="24"/>
              </w:rPr>
              <w:t>ООО «</w:t>
            </w:r>
            <w:proofErr w:type="spellStart"/>
            <w:r w:rsidRPr="00C361AC">
              <w:rPr>
                <w:rFonts w:ascii="Times New Roman" w:hAnsi="Times New Roman"/>
                <w:b/>
                <w:sz w:val="24"/>
                <w:szCs w:val="24"/>
              </w:rPr>
              <w:t>Фудэкс</w:t>
            </w:r>
            <w:proofErr w:type="spellEnd"/>
            <w:r w:rsidRPr="00C361AC">
              <w:rPr>
                <w:rFonts w:ascii="Times New Roman" w:hAnsi="Times New Roman"/>
                <w:b/>
                <w:sz w:val="24"/>
                <w:szCs w:val="24"/>
              </w:rPr>
              <w:t>»</w:t>
            </w:r>
          </w:p>
          <w:p w:rsidR="00C361AC" w:rsidRPr="00C361AC" w:rsidRDefault="00C361AC" w:rsidP="004B25D6">
            <w:pPr>
              <w:pStyle w:val="a3"/>
              <w:tabs>
                <w:tab w:val="left" w:pos="993"/>
              </w:tabs>
              <w:autoSpaceDE w:val="0"/>
              <w:autoSpaceDN w:val="0"/>
              <w:adjustRightInd w:val="0"/>
              <w:ind w:left="0"/>
              <w:rPr>
                <w:rFonts w:ascii="Times New Roman" w:hAnsi="Times New Roman"/>
                <w:color w:val="000000"/>
                <w:sz w:val="24"/>
                <w:szCs w:val="24"/>
              </w:rPr>
            </w:pPr>
            <w:r w:rsidRPr="00C361AC">
              <w:rPr>
                <w:rFonts w:ascii="Times New Roman" w:hAnsi="Times New Roman"/>
                <w:color w:val="000000"/>
                <w:sz w:val="24"/>
                <w:szCs w:val="24"/>
              </w:rPr>
              <w:t>115409, г. Москвы, шоссе Каширское, д.43, корпус 5, офис 3</w:t>
            </w:r>
          </w:p>
          <w:p w:rsidR="00C82C64" w:rsidRPr="00C361AC" w:rsidRDefault="00C361AC" w:rsidP="004B25D6">
            <w:pPr>
              <w:pStyle w:val="a3"/>
              <w:tabs>
                <w:tab w:val="left" w:pos="993"/>
              </w:tabs>
              <w:autoSpaceDE w:val="0"/>
              <w:autoSpaceDN w:val="0"/>
              <w:adjustRightInd w:val="0"/>
              <w:ind w:left="0"/>
              <w:rPr>
                <w:rFonts w:ascii="Times New Roman" w:hAnsi="Times New Roman"/>
                <w:sz w:val="24"/>
                <w:szCs w:val="24"/>
              </w:rPr>
            </w:pPr>
            <w:r w:rsidRPr="00C361AC">
              <w:rPr>
                <w:rFonts w:ascii="Times New Roman" w:hAnsi="Times New Roman"/>
                <w:color w:val="000000"/>
                <w:sz w:val="24"/>
                <w:szCs w:val="24"/>
              </w:rPr>
              <w:t xml:space="preserve">ИНН 7706410940, КПП 770601001, </w:t>
            </w:r>
            <w:proofErr w:type="gramStart"/>
            <w:r w:rsidRPr="00C361AC">
              <w:rPr>
                <w:rFonts w:ascii="Times New Roman" w:hAnsi="Times New Roman"/>
                <w:color w:val="000000"/>
                <w:sz w:val="24"/>
                <w:szCs w:val="24"/>
              </w:rPr>
              <w:t>р</w:t>
            </w:r>
            <w:proofErr w:type="gramEnd"/>
            <w:r w:rsidRPr="00C361AC">
              <w:rPr>
                <w:rFonts w:ascii="Times New Roman" w:hAnsi="Times New Roman"/>
                <w:color w:val="000000"/>
                <w:sz w:val="24"/>
                <w:szCs w:val="24"/>
              </w:rPr>
              <w:t>/с 40702810800000002343, в ББР Банке АО г. Москва; БИК 044525769; к/с 30101810745250000769</w:t>
            </w:r>
          </w:p>
          <w:p w:rsidR="00C82C64" w:rsidRPr="00C361AC" w:rsidRDefault="00C82C64" w:rsidP="004B25D6">
            <w:pPr>
              <w:pStyle w:val="a3"/>
              <w:tabs>
                <w:tab w:val="left" w:pos="993"/>
              </w:tabs>
              <w:autoSpaceDE w:val="0"/>
              <w:autoSpaceDN w:val="0"/>
              <w:adjustRightInd w:val="0"/>
              <w:ind w:left="0"/>
              <w:rPr>
                <w:rFonts w:ascii="Times New Roman" w:hAnsi="Times New Roman"/>
                <w:b/>
                <w:sz w:val="24"/>
                <w:szCs w:val="24"/>
              </w:rPr>
            </w:pPr>
          </w:p>
          <w:p w:rsidR="00C82C64" w:rsidRPr="00C361AC" w:rsidRDefault="00C361AC" w:rsidP="004B25D6">
            <w:pPr>
              <w:pStyle w:val="a3"/>
              <w:tabs>
                <w:tab w:val="left" w:pos="993"/>
              </w:tabs>
              <w:autoSpaceDE w:val="0"/>
              <w:autoSpaceDN w:val="0"/>
              <w:adjustRightInd w:val="0"/>
              <w:ind w:left="0"/>
              <w:rPr>
                <w:rFonts w:ascii="Times New Roman" w:hAnsi="Times New Roman"/>
                <w:b/>
                <w:sz w:val="24"/>
                <w:szCs w:val="24"/>
              </w:rPr>
            </w:pPr>
            <w:r>
              <w:rPr>
                <w:b/>
                <w:bCs/>
                <w:noProof/>
              </w:rPr>
              <w:drawing>
                <wp:anchor distT="0" distB="0" distL="114300" distR="114300" simplePos="0" relativeHeight="251663360" behindDoc="1" locked="0" layoutInCell="1" allowOverlap="1" wp14:anchorId="4FAE2EB1" wp14:editId="68420B59">
                  <wp:simplePos x="0" y="0"/>
                  <wp:positionH relativeFrom="column">
                    <wp:posOffset>647700</wp:posOffset>
                  </wp:positionH>
                  <wp:positionV relativeFrom="paragraph">
                    <wp:posOffset>-3175</wp:posOffset>
                  </wp:positionV>
                  <wp:extent cx="2003425" cy="16668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342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C64" w:rsidRPr="00C361AC">
              <w:rPr>
                <w:rFonts w:ascii="Times New Roman" w:hAnsi="Times New Roman"/>
                <w:b/>
                <w:sz w:val="24"/>
                <w:szCs w:val="24"/>
              </w:rPr>
              <w:t>Конкурсный управляющий</w:t>
            </w:r>
          </w:p>
          <w:p w:rsidR="00C82C64" w:rsidRPr="00C361AC" w:rsidRDefault="00C361AC" w:rsidP="004B25D6">
            <w:pPr>
              <w:pStyle w:val="a3"/>
              <w:tabs>
                <w:tab w:val="left" w:pos="993"/>
              </w:tabs>
              <w:autoSpaceDE w:val="0"/>
              <w:autoSpaceDN w:val="0"/>
              <w:adjustRightInd w:val="0"/>
              <w:ind w:left="0"/>
              <w:rPr>
                <w:rFonts w:ascii="Times New Roman" w:hAnsi="Times New Roman"/>
                <w:b/>
                <w:sz w:val="24"/>
                <w:szCs w:val="24"/>
              </w:rPr>
            </w:pPr>
            <w:r w:rsidRPr="00C361AC">
              <w:rPr>
                <w:rFonts w:ascii="Times New Roman" w:hAnsi="Times New Roman"/>
                <w:b/>
                <w:sz w:val="24"/>
                <w:szCs w:val="24"/>
              </w:rPr>
              <w:t>ООО «</w:t>
            </w:r>
            <w:proofErr w:type="spellStart"/>
            <w:r w:rsidRPr="00C361AC">
              <w:rPr>
                <w:rFonts w:ascii="Times New Roman" w:hAnsi="Times New Roman"/>
                <w:b/>
                <w:sz w:val="24"/>
                <w:szCs w:val="24"/>
              </w:rPr>
              <w:t>Фудэкс</w:t>
            </w:r>
            <w:proofErr w:type="spellEnd"/>
            <w:r w:rsidRPr="00C361AC">
              <w:rPr>
                <w:rFonts w:ascii="Times New Roman" w:hAnsi="Times New Roman"/>
                <w:b/>
                <w:sz w:val="24"/>
                <w:szCs w:val="24"/>
              </w:rPr>
              <w:t>»</w:t>
            </w:r>
          </w:p>
          <w:p w:rsidR="00C361AC" w:rsidRPr="00C361AC" w:rsidRDefault="00C361AC" w:rsidP="004B25D6">
            <w:pPr>
              <w:pStyle w:val="a3"/>
              <w:tabs>
                <w:tab w:val="left" w:pos="993"/>
              </w:tabs>
              <w:autoSpaceDE w:val="0"/>
              <w:autoSpaceDN w:val="0"/>
              <w:adjustRightInd w:val="0"/>
              <w:ind w:left="0"/>
              <w:rPr>
                <w:rFonts w:ascii="Times New Roman" w:hAnsi="Times New Roman"/>
                <w:b/>
                <w:sz w:val="24"/>
                <w:szCs w:val="24"/>
              </w:rPr>
            </w:pPr>
            <w:bookmarkStart w:id="0" w:name="_GoBack"/>
            <w:bookmarkEnd w:id="0"/>
          </w:p>
          <w:p w:rsidR="00C361AC" w:rsidRPr="00C361AC" w:rsidRDefault="00C361AC" w:rsidP="004B25D6">
            <w:pPr>
              <w:pStyle w:val="a3"/>
              <w:tabs>
                <w:tab w:val="left" w:pos="993"/>
              </w:tabs>
              <w:autoSpaceDE w:val="0"/>
              <w:autoSpaceDN w:val="0"/>
              <w:adjustRightInd w:val="0"/>
              <w:ind w:left="0"/>
              <w:rPr>
                <w:rFonts w:ascii="Times New Roman" w:hAnsi="Times New Roman"/>
                <w:b/>
                <w:sz w:val="24"/>
                <w:szCs w:val="24"/>
              </w:rPr>
            </w:pPr>
          </w:p>
          <w:p w:rsidR="00C82C64" w:rsidRPr="00C361AC" w:rsidRDefault="00C361AC" w:rsidP="00C361AC">
            <w:pPr>
              <w:pStyle w:val="a3"/>
              <w:tabs>
                <w:tab w:val="left" w:pos="993"/>
              </w:tabs>
              <w:autoSpaceDE w:val="0"/>
              <w:autoSpaceDN w:val="0"/>
              <w:adjustRightInd w:val="0"/>
              <w:ind w:left="0"/>
              <w:jc w:val="right"/>
              <w:rPr>
                <w:rFonts w:ascii="Times New Roman" w:hAnsi="Times New Roman"/>
                <w:sz w:val="24"/>
                <w:szCs w:val="24"/>
              </w:rPr>
            </w:pPr>
            <w:r w:rsidRPr="00C361AC">
              <w:rPr>
                <w:rFonts w:ascii="Times New Roman" w:hAnsi="Times New Roman"/>
                <w:b/>
                <w:sz w:val="24"/>
                <w:szCs w:val="24"/>
              </w:rPr>
              <w:t>_____________Меркулов Я. В.</w:t>
            </w:r>
          </w:p>
          <w:p w:rsidR="00C82C64" w:rsidRPr="00C361AC" w:rsidRDefault="00C82C64" w:rsidP="004B25D6">
            <w:pPr>
              <w:pStyle w:val="a3"/>
              <w:tabs>
                <w:tab w:val="left" w:pos="993"/>
              </w:tabs>
              <w:autoSpaceDE w:val="0"/>
              <w:autoSpaceDN w:val="0"/>
              <w:adjustRightInd w:val="0"/>
              <w:ind w:left="0"/>
              <w:rPr>
                <w:rFonts w:ascii="Times New Roman" w:hAnsi="Times New Roman"/>
                <w:sz w:val="24"/>
                <w:szCs w:val="24"/>
              </w:rPr>
            </w:pPr>
          </w:p>
          <w:p w:rsidR="00C82C64" w:rsidRPr="00C361AC" w:rsidRDefault="00C82C64" w:rsidP="004B25D6">
            <w:pPr>
              <w:jc w:val="both"/>
              <w:rPr>
                <w:b/>
                <w:sz w:val="24"/>
                <w:szCs w:val="24"/>
              </w:rPr>
            </w:pPr>
          </w:p>
        </w:tc>
      </w:tr>
    </w:tbl>
    <w:p w:rsidR="0058502E" w:rsidRPr="00C361AC" w:rsidRDefault="0058502E" w:rsidP="0058502E">
      <w:pPr>
        <w:pStyle w:val="ConsPlusNonformat"/>
        <w:rPr>
          <w:rFonts w:ascii="Times New Roman" w:hAnsi="Times New Roman" w:cs="Times New Roman"/>
          <w:sz w:val="24"/>
          <w:szCs w:val="24"/>
        </w:rPr>
      </w:pPr>
    </w:p>
    <w:p w:rsidR="0058502E" w:rsidRPr="00C361AC" w:rsidRDefault="0058502E" w:rsidP="0058502E">
      <w:pPr>
        <w:spacing w:after="0"/>
        <w:jc w:val="both"/>
        <w:rPr>
          <w:rFonts w:ascii="Times New Roman" w:hAnsi="Times New Roman" w:cs="Times New Roman"/>
          <w:b/>
          <w:sz w:val="24"/>
          <w:szCs w:val="24"/>
        </w:rPr>
      </w:pPr>
    </w:p>
    <w:sectPr w:rsidR="0058502E" w:rsidRPr="00C361AC" w:rsidSect="00C361AC">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2D4"/>
    <w:multiLevelType w:val="multilevel"/>
    <w:tmpl w:val="71BCB416"/>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73C3DAF"/>
    <w:multiLevelType w:val="multilevel"/>
    <w:tmpl w:val="003C694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173504CB"/>
    <w:multiLevelType w:val="hybridMultilevel"/>
    <w:tmpl w:val="B8D69A0C"/>
    <w:lvl w:ilvl="0" w:tplc="77E05ED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845058B"/>
    <w:multiLevelType w:val="multilevel"/>
    <w:tmpl w:val="C5FA7F24"/>
    <w:lvl w:ilvl="0">
      <w:start w:val="5"/>
      <w:numFmt w:val="decimal"/>
      <w:lvlText w:val="%1"/>
      <w:lvlJc w:val="left"/>
      <w:pPr>
        <w:ind w:left="360" w:hanging="360"/>
      </w:pPr>
      <w:rPr>
        <w:rFonts w:cs="Book Antiqua" w:hint="default"/>
      </w:rPr>
    </w:lvl>
    <w:lvl w:ilvl="1">
      <w:start w:val="1"/>
      <w:numFmt w:val="decimal"/>
      <w:lvlText w:val="%1.%2"/>
      <w:lvlJc w:val="left"/>
      <w:pPr>
        <w:ind w:left="786" w:hanging="360"/>
      </w:pPr>
      <w:rPr>
        <w:rFonts w:cs="Book Antiqua" w:hint="default"/>
      </w:rPr>
    </w:lvl>
    <w:lvl w:ilvl="2">
      <w:start w:val="1"/>
      <w:numFmt w:val="decimal"/>
      <w:lvlText w:val="%1.%2.%3"/>
      <w:lvlJc w:val="left"/>
      <w:pPr>
        <w:ind w:left="1572" w:hanging="720"/>
      </w:pPr>
      <w:rPr>
        <w:rFonts w:cs="Book Antiqua" w:hint="default"/>
      </w:rPr>
    </w:lvl>
    <w:lvl w:ilvl="3">
      <w:start w:val="1"/>
      <w:numFmt w:val="decimal"/>
      <w:lvlText w:val="%1.%2.%3.%4"/>
      <w:lvlJc w:val="left"/>
      <w:pPr>
        <w:ind w:left="1998" w:hanging="720"/>
      </w:pPr>
      <w:rPr>
        <w:rFonts w:cs="Book Antiqua" w:hint="default"/>
      </w:rPr>
    </w:lvl>
    <w:lvl w:ilvl="4">
      <w:start w:val="1"/>
      <w:numFmt w:val="decimal"/>
      <w:lvlText w:val="%1.%2.%3.%4.%5"/>
      <w:lvlJc w:val="left"/>
      <w:pPr>
        <w:ind w:left="2784" w:hanging="1080"/>
      </w:pPr>
      <w:rPr>
        <w:rFonts w:cs="Book Antiqua" w:hint="default"/>
      </w:rPr>
    </w:lvl>
    <w:lvl w:ilvl="5">
      <w:start w:val="1"/>
      <w:numFmt w:val="decimal"/>
      <w:lvlText w:val="%1.%2.%3.%4.%5.%6"/>
      <w:lvlJc w:val="left"/>
      <w:pPr>
        <w:ind w:left="3210" w:hanging="1080"/>
      </w:pPr>
      <w:rPr>
        <w:rFonts w:cs="Book Antiqua" w:hint="default"/>
      </w:rPr>
    </w:lvl>
    <w:lvl w:ilvl="6">
      <w:start w:val="1"/>
      <w:numFmt w:val="decimal"/>
      <w:lvlText w:val="%1.%2.%3.%4.%5.%6.%7"/>
      <w:lvlJc w:val="left"/>
      <w:pPr>
        <w:ind w:left="3996" w:hanging="1440"/>
      </w:pPr>
      <w:rPr>
        <w:rFonts w:cs="Book Antiqua" w:hint="default"/>
      </w:rPr>
    </w:lvl>
    <w:lvl w:ilvl="7">
      <w:start w:val="1"/>
      <w:numFmt w:val="decimal"/>
      <w:lvlText w:val="%1.%2.%3.%4.%5.%6.%7.%8"/>
      <w:lvlJc w:val="left"/>
      <w:pPr>
        <w:ind w:left="4422" w:hanging="1440"/>
      </w:pPr>
      <w:rPr>
        <w:rFonts w:cs="Book Antiqua" w:hint="default"/>
      </w:rPr>
    </w:lvl>
    <w:lvl w:ilvl="8">
      <w:start w:val="1"/>
      <w:numFmt w:val="decimal"/>
      <w:lvlText w:val="%1.%2.%3.%4.%5.%6.%7.%8.%9"/>
      <w:lvlJc w:val="left"/>
      <w:pPr>
        <w:ind w:left="5208" w:hanging="1800"/>
      </w:pPr>
      <w:rPr>
        <w:rFonts w:cs="Book Antiqua" w:hint="default"/>
      </w:rPr>
    </w:lvl>
  </w:abstractNum>
  <w:abstractNum w:abstractNumId="4">
    <w:nsid w:val="675E5A4C"/>
    <w:multiLevelType w:val="multilevel"/>
    <w:tmpl w:val="DF684D5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8502E"/>
    <w:rsid w:val="00080AF6"/>
    <w:rsid w:val="001874C7"/>
    <w:rsid w:val="001C1FB3"/>
    <w:rsid w:val="00213501"/>
    <w:rsid w:val="0021709B"/>
    <w:rsid w:val="00266C2E"/>
    <w:rsid w:val="00334D2E"/>
    <w:rsid w:val="00374329"/>
    <w:rsid w:val="003D065A"/>
    <w:rsid w:val="00417B33"/>
    <w:rsid w:val="004B69E2"/>
    <w:rsid w:val="0056585B"/>
    <w:rsid w:val="0058502E"/>
    <w:rsid w:val="00594680"/>
    <w:rsid w:val="005E5ECC"/>
    <w:rsid w:val="006B60A7"/>
    <w:rsid w:val="00796FE6"/>
    <w:rsid w:val="009A0887"/>
    <w:rsid w:val="00A57481"/>
    <w:rsid w:val="00A7554B"/>
    <w:rsid w:val="00B837ED"/>
    <w:rsid w:val="00C10C4C"/>
    <w:rsid w:val="00C361AC"/>
    <w:rsid w:val="00C82C64"/>
    <w:rsid w:val="00CD3ECF"/>
    <w:rsid w:val="00CF6CE1"/>
    <w:rsid w:val="00D0541F"/>
    <w:rsid w:val="00D67230"/>
    <w:rsid w:val="00DC3D58"/>
    <w:rsid w:val="00EF0E90"/>
    <w:rsid w:val="00F24F4D"/>
    <w:rsid w:val="00FC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02E"/>
    <w:pPr>
      <w:ind w:left="720"/>
      <w:contextualSpacing/>
    </w:pPr>
    <w:rPr>
      <w:rFonts w:ascii="Calibri" w:eastAsia="Calibri" w:hAnsi="Calibri" w:cs="Times New Roman"/>
    </w:rPr>
  </w:style>
  <w:style w:type="paragraph" w:customStyle="1" w:styleId="ConsNonformat">
    <w:name w:val="ConsNonformat"/>
    <w:rsid w:val="005850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uiPriority w:val="99"/>
    <w:rsid w:val="0058502E"/>
    <w:pPr>
      <w:autoSpaceDE w:val="0"/>
      <w:autoSpaceDN w:val="0"/>
      <w:adjustRightInd w:val="0"/>
      <w:spacing w:after="0" w:line="240" w:lineRule="auto"/>
    </w:pPr>
    <w:rPr>
      <w:rFonts w:ascii="Courier New" w:eastAsia="Calibri" w:hAnsi="Courier New" w:cs="Courier New"/>
      <w:sz w:val="20"/>
      <w:szCs w:val="20"/>
    </w:rPr>
  </w:style>
  <w:style w:type="character" w:styleId="a4">
    <w:name w:val="Hyperlink"/>
    <w:basedOn w:val="a0"/>
    <w:uiPriority w:val="99"/>
    <w:unhideWhenUsed/>
    <w:rsid w:val="001C1FB3"/>
    <w:rPr>
      <w:color w:val="0000FF"/>
      <w:u w:val="single"/>
    </w:rPr>
  </w:style>
  <w:style w:type="table" w:styleId="a5">
    <w:name w:val="Table Grid"/>
    <w:basedOn w:val="a1"/>
    <w:uiPriority w:val="59"/>
    <w:rsid w:val="00C82C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1253</Words>
  <Characters>7146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14</cp:revision>
  <cp:lastPrinted>2015-08-19T10:03:00Z</cp:lastPrinted>
  <dcterms:created xsi:type="dcterms:W3CDTF">2012-07-30T12:11:00Z</dcterms:created>
  <dcterms:modified xsi:type="dcterms:W3CDTF">2021-05-21T10:26:00Z</dcterms:modified>
</cp:coreProperties>
</file>