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5419–ОАЗФ/1/5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5419-ОАЗФ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ИГ "ВОЛГА";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Права требования дебиторской задолженности (перечень содержится в приложении к настоящему соглашению).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781 682.00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А40-90454/2018.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ИГ "ВОЛГА".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Латышев Борис Викторович.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