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Право требования к ООО "СТРОЙЛЕС" в размере  500000руб., ИНН: 3525385317; Решение Арбитражного суда Вологодской области по делу А13-19298/2019 от  04.02.2020г..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5158–ОТПП/2/36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Мыльникова Ирина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(ИНН:452500873835)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15:37:22;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Вихляев Евгений Константинович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(ИНН:682602998683)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15:10:38;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19:55:22;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19:42:39;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19:26:57;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13:14:07;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11:31:11;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Логинов Александр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(ИНН:662902988299)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18:30:25;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18:21:40;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17:40:23;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16:53:46;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22:20:09;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Суламанидзе Эмзари Мурадиевич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(ИНН:790105577793)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07:54:11;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ИП Куличенко Анатолий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(ОГРНИП:319645100079544)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19:41:47;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Мыльникова Ирина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15:37:22.492205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Вихляев Евгений Константинович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15:10:38.757782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19:55:22.199248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19:42:39.966029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19:26:57.547763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13:14:07.512471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11:31:11.690483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Логинов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27.03.2022 18:30:25.981716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18:21:40.811127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17:40:23.152079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16:53:46.254907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22:20:09.148947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Суламанидзе Эмзари Мурадиевич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07:54:11.606223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Куличенко Анатолий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19:41:47.627734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117246, г. Москва, Научный проезд, д. 17, оф. I-3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11 300.00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