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Право требования к Ковалеву Роману Константиновичу  в размере  1210100 руб., ИНН: 502210301322; Определение Арбитражного суда Московской области по делу № А41-44250/17 от 28.02.2020г..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1 210 100.00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5158–ОТПП/2/18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16:52:56;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16:42:39;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15:45:45;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15:38:46;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15:24:31;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19:40:17;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18:57:21;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14:06:54;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18:11:14;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17:26:17;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16:31:11;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21:01:53;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16:52:56.468227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16:42:39.848109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15:45:45.246039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15:38:46.002540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15:24:31.511063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19:40:17.742497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18:57:21.427406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14:06:54.701491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18:11:14.110534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17:26:17.393843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16:31:11.682225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21:01:53.253941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Москва, Бригадирский пер.13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