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Мещанинов Павел Владимирович;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HYUNDAI ACCENT, 2007 года выпуска, VIN: X7MCF41GP7M101795, гос.номер О372КС62.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225 000.00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А54-1479/2021.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Мещанинов Павел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марта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«31»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5361–ОАОФ/1/1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Безбородько Александр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(ИНН:616610561473)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12:10:52;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Мамонтова Ирина Ильинична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(ИНН:620800009361)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19:06:29;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270 000.00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258 750.00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Мамонтова Ирина Ильинична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11:52:37.378863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Безбородько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11:49:11.552556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Мамонтова Ирина Ильинична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11:42:02.750704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Безбородько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11:41:44.330850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Мамонтова Ирина Ильинична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11:34:33.394407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Безбородько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347040, Ростовская обл, Белокалитвинский р-н, г.Белая Калитва, улица Донецкая, д.74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258 750.00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Мамонтова Ирина Ильинична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391710 Рязанская область, Михайловский р-он, г. Михайлов, ул. Октябрьская, д.16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Победителю, предложившему самую высокую цену, в течение 5 дней с даты подписания протокола о результатах проведения торгов по электронной почте направляется проект договора купли-продажи. Подписание договора – в течение 5 дней с даты его получения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осуществляется в течение 30 дней  с даты его заключения. Реквизиты для оплаты договора: получатель – Мещанинов Павел Владимирович № 40817810653002178741 в Рязанском отделении №8606 ПАО Сбербанк, г.Рязань, БИК 046126614.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