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5432–ОТПП/2/92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«30»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5432-ОТПП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92</w:t>
      </w:r>
      <w:r>
        <w:rPr>
          <w:rFonts w:eastAsia="Times New Roman"/>
        </w:rPr>
        <w:t>: Грузовой-тягач седельный SHAANXI SX4254NS294, 2007 г.в., гос. и регистр. знак Р 973 АА 154..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265 813.46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26.03.2022 12:00:00 ⇆ 29.03.2022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5432–ОТПП/2/92</w:t>
      </w:r>
      <w:r>
        <w:rPr/>
        <w:t xml:space="preserve"> от </w:t>
      </w:r>
      <w:r>
        <w:rPr>
          <w:u w:val="single"/>
        </w:rPr>
        <w:t>«30»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Хакимов Руслан Фанильевич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(ИНН:861901003305)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09:26:30;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Широков Вадим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(ИНН:422311851570)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11:49:51;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Хакимов Руслан Фанильевич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12:00:00 ⇆ 29.03.2022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09:26:30.853603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Широков Вадим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178 888.88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12:00:00 ⇆ 29.03.2022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11:49:51.584181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Широков Вадим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653046, Кемеровская обл. г. Прокопьевск, ул. Тогучинская д. 15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178 888.88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